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EE96C" w14:textId="77777777" w:rsidR="00E94E6A" w:rsidRDefault="00E94E6A">
      <w:pPr>
        <w:spacing w:line="480" w:lineRule="auto"/>
        <w:jc w:val="center"/>
        <w:rPr>
          <w:rFonts w:ascii="Times New Roman" w:eastAsia="Times New Roman" w:hAnsi="Times New Roman" w:cs="Times New Roman"/>
          <w:sz w:val="24"/>
          <w:szCs w:val="24"/>
        </w:rPr>
      </w:pPr>
    </w:p>
    <w:p w14:paraId="1F9DB019" w14:textId="77777777" w:rsidR="00E94E6A" w:rsidRDefault="00E94E6A">
      <w:pPr>
        <w:spacing w:line="480" w:lineRule="auto"/>
        <w:rPr>
          <w:rFonts w:ascii="Times New Roman" w:eastAsia="Times New Roman" w:hAnsi="Times New Roman" w:cs="Times New Roman"/>
          <w:sz w:val="24"/>
          <w:szCs w:val="24"/>
        </w:rPr>
      </w:pPr>
    </w:p>
    <w:p w14:paraId="7F797D14" w14:textId="77777777" w:rsidR="00E94E6A" w:rsidRDefault="00E94E6A">
      <w:pPr>
        <w:spacing w:line="480" w:lineRule="auto"/>
        <w:rPr>
          <w:rFonts w:ascii="Times New Roman" w:eastAsia="Times New Roman" w:hAnsi="Times New Roman" w:cs="Times New Roman"/>
          <w:sz w:val="24"/>
          <w:szCs w:val="24"/>
        </w:rPr>
      </w:pPr>
    </w:p>
    <w:p w14:paraId="72C06BD6" w14:textId="77777777" w:rsidR="00E94E6A" w:rsidRDefault="00E94E6A">
      <w:pPr>
        <w:spacing w:line="480" w:lineRule="auto"/>
        <w:rPr>
          <w:rFonts w:ascii="Times New Roman" w:eastAsia="Times New Roman" w:hAnsi="Times New Roman" w:cs="Times New Roman"/>
          <w:sz w:val="24"/>
          <w:szCs w:val="24"/>
        </w:rPr>
      </w:pPr>
    </w:p>
    <w:p w14:paraId="5AF5EF72" w14:textId="77777777" w:rsidR="00E94E6A" w:rsidRDefault="00E94E6A">
      <w:pPr>
        <w:spacing w:line="480" w:lineRule="auto"/>
        <w:jc w:val="center"/>
        <w:rPr>
          <w:rFonts w:ascii="Times New Roman" w:eastAsia="Times New Roman" w:hAnsi="Times New Roman" w:cs="Times New Roman"/>
          <w:sz w:val="24"/>
          <w:szCs w:val="24"/>
        </w:rPr>
      </w:pPr>
    </w:p>
    <w:p w14:paraId="27EFC840" w14:textId="77777777" w:rsidR="00E94E6A" w:rsidRDefault="00E94E6A">
      <w:pPr>
        <w:spacing w:line="480" w:lineRule="auto"/>
        <w:rPr>
          <w:rFonts w:ascii="Times New Roman" w:eastAsia="Times New Roman" w:hAnsi="Times New Roman" w:cs="Times New Roman"/>
          <w:sz w:val="24"/>
          <w:szCs w:val="24"/>
        </w:rPr>
      </w:pPr>
    </w:p>
    <w:p w14:paraId="34E1FEF1" w14:textId="77777777" w:rsidR="00E94E6A" w:rsidRDefault="00E94E6A">
      <w:pPr>
        <w:spacing w:line="480" w:lineRule="auto"/>
        <w:rPr>
          <w:rFonts w:ascii="Times New Roman" w:eastAsia="Times New Roman" w:hAnsi="Times New Roman" w:cs="Times New Roman"/>
          <w:sz w:val="24"/>
          <w:szCs w:val="24"/>
        </w:rPr>
      </w:pPr>
    </w:p>
    <w:p w14:paraId="5CFE2629" w14:textId="77777777" w:rsidR="00E94E6A" w:rsidRDefault="00E94E6A">
      <w:pPr>
        <w:spacing w:line="480" w:lineRule="auto"/>
        <w:rPr>
          <w:rFonts w:ascii="Times New Roman" w:eastAsia="Times New Roman" w:hAnsi="Times New Roman" w:cs="Times New Roman"/>
          <w:sz w:val="24"/>
          <w:szCs w:val="24"/>
        </w:rPr>
      </w:pPr>
    </w:p>
    <w:p w14:paraId="1D0ADF18" w14:textId="77777777" w:rsidR="00E94E6A" w:rsidRDefault="00E94E6A">
      <w:pPr>
        <w:spacing w:line="480" w:lineRule="auto"/>
        <w:rPr>
          <w:rFonts w:ascii="Times New Roman" w:eastAsia="Times New Roman" w:hAnsi="Times New Roman" w:cs="Times New Roman"/>
          <w:sz w:val="24"/>
          <w:szCs w:val="24"/>
        </w:rPr>
      </w:pPr>
    </w:p>
    <w:p w14:paraId="451D5A49" w14:textId="77777777" w:rsidR="00E94E6A" w:rsidRDefault="005C2217">
      <w:pPr>
        <w:rPr>
          <w:rFonts w:ascii="Times New Roman" w:eastAsia="Times New Roman" w:hAnsi="Times New Roman" w:cs="Times New Roman"/>
          <w:sz w:val="24"/>
          <w:szCs w:val="24"/>
        </w:rPr>
      </w:pPr>
      <w:r>
        <w:br w:type="page"/>
      </w:r>
    </w:p>
    <w:p w14:paraId="121D6FB3" w14:textId="77777777" w:rsidR="00E94E6A" w:rsidRDefault="005C22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Abortion</w:t>
      </w:r>
    </w:p>
    <w:p w14:paraId="0E52DCF4" w14:textId="77777777" w:rsidR="00E94E6A" w:rsidRDefault="005C221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debate about abortion deals with the wrongs and rights of intentionally terminating a pregnancy before normal birth of a child, and during the process, one ends up killing the fetus. Abortion is among the most painful topics for both men and women who find themselves in the quandary of whether or not to end a pregnancy. It is an important topic because it is one of the most polarizing moral and ethical issues. Many people end up on one side or the other, and most of the people find themselves are undecided. Concluding that abortion is unethical, that does not necessarily imply that it is not right for a woman to have an abortion. </w:t>
      </w:r>
      <w:proofErr w:type="spellStart"/>
      <w:r>
        <w:rPr>
          <w:rFonts w:ascii="Times New Roman" w:eastAsia="Times New Roman" w:hAnsi="Times New Roman" w:cs="Times New Roman"/>
          <w:sz w:val="24"/>
          <w:szCs w:val="24"/>
        </w:rPr>
        <w:t>Pazol</w:t>
      </w:r>
      <w:proofErr w:type="spellEnd"/>
      <w:r>
        <w:rPr>
          <w:rFonts w:ascii="Times New Roman" w:eastAsia="Times New Roman" w:hAnsi="Times New Roman" w:cs="Times New Roman"/>
          <w:sz w:val="24"/>
          <w:szCs w:val="24"/>
        </w:rPr>
        <w:t xml:space="preserve"> et al. (2014), posit that the society inquires whether it is the best thing to have abortion or least lousy idea for one to do in either case. If people can conclude that abortion is immoral, that does not mean that it is often forbidden to do abortion, they need to ask whether doing abortion hurts less than the alternatives.</w:t>
      </w:r>
    </w:p>
    <w:p w14:paraId="1BF33597" w14:textId="77777777"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Provision of safe abortion has been considered as a critical human right by various organizations that argue that a woman should be allowed the chance to carry a pregnancy or to eliminate it. Others hold that services of safe abortion should be an integral Section of a comprehensive sexual health program. Additionally, illegality, as well as inadequate funding, does not assist in minimizing the number of abortions being done, but hey only work to endanger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woman's health. The purpose of the topic of abortion is to help assess</w:t>
      </w:r>
      <w:r>
        <w:t xml:space="preserve"> whether </w:t>
      </w:r>
      <w:r>
        <w:rPr>
          <w:rFonts w:ascii="Times New Roman" w:eastAsia="Times New Roman" w:hAnsi="Times New Roman" w:cs="Times New Roman"/>
          <w:sz w:val="24"/>
          <w:szCs w:val="24"/>
        </w:rPr>
        <w:t>abortion leads to emotional and psychological distress, negative feelings, and mental problems. For those who are against abortion argue that abortion is murder and denies the fetus the potential of the future, and therefore, abortion is unethical and morally wrong. So, abortion should not be permitted from the time of conception. The arguments that support abortion hold that abortion should be accepted since a fetus is not a person but undeniably a human being.</w:t>
      </w:r>
    </w:p>
    <w:p w14:paraId="5C5B9721" w14:textId="77777777" w:rsidR="00E94E6A" w:rsidRDefault="005C221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Literature Review</w:t>
      </w:r>
    </w:p>
    <w:p w14:paraId="40C1AC72" w14:textId="27B25C99"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a global rate, the level of maternal mortality is more prominent than </w:t>
      </w:r>
      <w:r w:rsidR="009C07BD">
        <w:rPr>
          <w:rFonts w:ascii="Times New Roman" w:eastAsia="Times New Roman" w:hAnsi="Times New Roman" w:cs="Times New Roman"/>
          <w:sz w:val="24"/>
          <w:szCs w:val="24"/>
        </w:rPr>
        <w:t>in areas that have a higher prevalence</w:t>
      </w:r>
      <w:r>
        <w:rPr>
          <w:rFonts w:ascii="Times New Roman" w:eastAsia="Times New Roman" w:hAnsi="Times New Roman" w:cs="Times New Roman"/>
          <w:sz w:val="24"/>
          <w:szCs w:val="24"/>
        </w:rPr>
        <w:t xml:space="preserve"> of unsafe abortion as well as in the areas where there are extreme legal regulations to eliminate pregnancy willingly. In his literature review, </w:t>
      </w:r>
      <w:proofErr w:type="spellStart"/>
      <w:r>
        <w:rPr>
          <w:rFonts w:ascii="Times New Roman" w:eastAsia="Times New Roman" w:hAnsi="Times New Roman" w:cs="Times New Roman"/>
          <w:sz w:val="24"/>
          <w:szCs w:val="24"/>
        </w:rPr>
        <w:t>Briozzo</w:t>
      </w:r>
      <w:proofErr w:type="spellEnd"/>
      <w:r>
        <w:rPr>
          <w:rFonts w:ascii="Times New Roman" w:eastAsia="Times New Roman" w:hAnsi="Times New Roman" w:cs="Times New Roman"/>
          <w:sz w:val="24"/>
          <w:szCs w:val="24"/>
        </w:rPr>
        <w:t xml:space="preserve"> (2016) posit that incorporation of framework for minimizing harm and risk of unsafe abortions led to advancement of reproductive and sexual rights, more so concerning prevention of non-medical abortion. According to </w:t>
      </w:r>
      <w:r w:rsidR="00C46E12">
        <w:rPr>
          <w:rFonts w:ascii="Times New Roman" w:eastAsia="Times New Roman" w:hAnsi="Times New Roman" w:cs="Times New Roman"/>
          <w:sz w:val="24"/>
          <w:szCs w:val="24"/>
        </w:rPr>
        <w:t>Corbin</w:t>
      </w:r>
      <w:r w:rsidR="004E646B">
        <w:rPr>
          <w:rFonts w:ascii="Times New Roman" w:eastAsia="Times New Roman" w:hAnsi="Times New Roman" w:cs="Times New Roman"/>
          <w:sz w:val="24"/>
          <w:szCs w:val="24"/>
        </w:rPr>
        <w:t xml:space="preserve"> </w:t>
      </w:r>
      <w:r w:rsidR="004E646B" w:rsidRPr="004E646B">
        <w:rPr>
          <w:rFonts w:ascii="Times New Roman" w:eastAsia="Times New Roman" w:hAnsi="Times New Roman" w:cs="Times New Roman"/>
          <w:sz w:val="24"/>
          <w:szCs w:val="24"/>
        </w:rPr>
        <w:t>(2014</w:t>
      </w:r>
      <w:r w:rsidR="008C6C58">
        <w:rPr>
          <w:rFonts w:ascii="Times New Roman" w:eastAsia="Times New Roman" w:hAnsi="Times New Roman" w:cs="Times New Roman"/>
          <w:sz w:val="24"/>
          <w:szCs w:val="24"/>
        </w:rPr>
        <w:t>)</w:t>
      </w:r>
      <w:commentRangeStart w:id="0"/>
      <w:r>
        <w:rPr>
          <w:rFonts w:ascii="Times New Roman" w:eastAsia="Times New Roman" w:hAnsi="Times New Roman" w:cs="Times New Roman"/>
          <w:sz w:val="24"/>
          <w:szCs w:val="24"/>
        </w:rPr>
        <w:t xml:space="preserve">, </w:t>
      </w:r>
      <w:commentRangeEnd w:id="0"/>
      <w:r>
        <w:commentReference w:id="0"/>
      </w:r>
      <w:r>
        <w:rPr>
          <w:rFonts w:ascii="Times New Roman" w:eastAsia="Times New Roman" w:hAnsi="Times New Roman" w:cs="Times New Roman"/>
          <w:sz w:val="24"/>
          <w:szCs w:val="24"/>
        </w:rPr>
        <w:t xml:space="preserve">such progress can be achieved via the actions of fundamental socio-political bodies that are committed to promoting these efforts. In his literature review, Jones (2007) assert that the social movement for women as well as the feminist movement has aimed at pro-rights by ascertaining that there is momentum for advocating women rights for more than 30 years. </w:t>
      </w:r>
    </w:p>
    <w:p w14:paraId="61017AFD" w14:textId="77777777"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Influential and vital sectors of the professional and medical development been incorporated to enlarge the subject on abortion regarding rights to healthcare, creating and executing the framework of minimizing the harm and risk of unsafe abortions (De </w:t>
      </w:r>
      <w:proofErr w:type="spellStart"/>
      <w:r>
        <w:rPr>
          <w:rFonts w:ascii="Times New Roman" w:eastAsia="Times New Roman" w:hAnsi="Times New Roman" w:cs="Times New Roman"/>
          <w:sz w:val="24"/>
          <w:szCs w:val="24"/>
        </w:rPr>
        <w:t>Zordo</w:t>
      </w:r>
      <w:proofErr w:type="spellEnd"/>
      <w:r>
        <w:rPr>
          <w:rFonts w:ascii="Times New Roman" w:eastAsia="Times New Roman" w:hAnsi="Times New Roman" w:cs="Times New Roman"/>
          <w:sz w:val="24"/>
          <w:szCs w:val="24"/>
        </w:rPr>
        <w:t xml:space="preserve">, 2017). In the article by Beckwith (2007), it is noted that the establishment and application of clinical standards and guidelines have often promoted the issuance of safe abortion. In the research conducted by </w:t>
      </w:r>
      <w:proofErr w:type="spellStart"/>
      <w:r>
        <w:rPr>
          <w:rFonts w:ascii="Times New Roman" w:eastAsia="Times New Roman" w:hAnsi="Times New Roman" w:cs="Times New Roman"/>
          <w:sz w:val="24"/>
          <w:szCs w:val="24"/>
        </w:rPr>
        <w:t>Labandera</w:t>
      </w:r>
      <w:proofErr w:type="spellEnd"/>
      <w:r>
        <w:rPr>
          <w:rFonts w:ascii="Times New Roman" w:eastAsia="Times New Roman" w:hAnsi="Times New Roman" w:cs="Times New Roman"/>
          <w:sz w:val="24"/>
          <w:szCs w:val="24"/>
        </w:rPr>
        <w:t xml:space="preserve"> et al. (2016) about effects of unsafe abortion, it was found that the access of reliable health services about abortion has experienced further expansion by permitting skilled and trained middle health doctors to give abortion services in various nations of the world.</w:t>
      </w:r>
    </w:p>
    <w:p w14:paraId="10D81321" w14:textId="77777777"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highly restrictive contexts, clandestine abortions are deemed as safer since fewer of them happen by invasive and dangerous methods (</w:t>
      </w:r>
      <w:proofErr w:type="spellStart"/>
      <w:r>
        <w:rPr>
          <w:rFonts w:ascii="Times New Roman" w:eastAsia="Times New Roman" w:hAnsi="Times New Roman" w:cs="Times New Roman"/>
          <w:sz w:val="24"/>
          <w:szCs w:val="24"/>
        </w:rPr>
        <w:t>Kretschmer</w:t>
      </w:r>
      <w:proofErr w:type="spellEnd"/>
      <w:r>
        <w:rPr>
          <w:rFonts w:ascii="Times New Roman" w:eastAsia="Times New Roman" w:hAnsi="Times New Roman" w:cs="Times New Roman"/>
          <w:sz w:val="24"/>
          <w:szCs w:val="24"/>
        </w:rPr>
        <w:t xml:space="preserve">, 2014, December). In their survey about the prevalence of safe abortions, </w:t>
      </w:r>
      <w:proofErr w:type="spellStart"/>
      <w:r>
        <w:rPr>
          <w:rFonts w:ascii="Times New Roman" w:eastAsia="Times New Roman" w:hAnsi="Times New Roman" w:cs="Times New Roman"/>
          <w:sz w:val="24"/>
          <w:szCs w:val="24"/>
        </w:rPr>
        <w:t>Johnstone</w:t>
      </w:r>
      <w:proofErr w:type="spellEnd"/>
      <w:r>
        <w:rPr>
          <w:rFonts w:ascii="Times New Roman" w:eastAsia="Times New Roman" w:hAnsi="Times New Roman" w:cs="Times New Roman"/>
          <w:sz w:val="24"/>
          <w:szCs w:val="24"/>
        </w:rPr>
        <w:t xml:space="preserve"> &amp; Macfarlane (2015) found that women are </w:t>
      </w:r>
      <w:r>
        <w:rPr>
          <w:rFonts w:ascii="Times New Roman" w:eastAsia="Times New Roman" w:hAnsi="Times New Roman" w:cs="Times New Roman"/>
          <w:sz w:val="24"/>
          <w:szCs w:val="24"/>
        </w:rPr>
        <w:lastRenderedPageBreak/>
        <w:t xml:space="preserve">significantly applying medication abortion techniques solely by depending on misoprostol alone. This is easy to implement since the drug is easy to get and can be consolidated in mifepristone and misoprostol methods. As they reach for quality healthcare generally advances, and most national authorities increasingly implement the guidelines shared by the World Health Organization (WHO) concerning the quality of post-abortion care (Doran &amp; </w:t>
      </w:r>
      <w:proofErr w:type="spellStart"/>
      <w:r>
        <w:rPr>
          <w:rFonts w:ascii="Times New Roman" w:eastAsia="Times New Roman" w:hAnsi="Times New Roman" w:cs="Times New Roman"/>
          <w:sz w:val="24"/>
          <w:szCs w:val="24"/>
        </w:rPr>
        <w:t>Nancarrow</w:t>
      </w:r>
      <w:proofErr w:type="spellEnd"/>
      <w:r>
        <w:rPr>
          <w:rFonts w:ascii="Times New Roman" w:eastAsia="Times New Roman" w:hAnsi="Times New Roman" w:cs="Times New Roman"/>
          <w:sz w:val="24"/>
          <w:szCs w:val="24"/>
        </w:rPr>
        <w:t xml:space="preserve">, 2015). </w:t>
      </w:r>
    </w:p>
    <w:p w14:paraId="4C629CF3" w14:textId="77777777"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incorporated outcomes these safer and trends processes are implying that very few women are succumbing to unsafe abortion. Out of all the abortions done across the world, about 55 percent are termed as safe, and they are executed by the use of appropriate and recommended techniques under the watch of trained professionals. Unsafe abortions happen mostly in developing countries as well as the nations that much restrict abortion. According to Doran &amp; </w:t>
      </w:r>
      <w:proofErr w:type="spellStart"/>
      <w:r>
        <w:rPr>
          <w:rFonts w:ascii="Times New Roman" w:eastAsia="Times New Roman" w:hAnsi="Times New Roman" w:cs="Times New Roman"/>
          <w:sz w:val="24"/>
          <w:szCs w:val="24"/>
        </w:rPr>
        <w:t>Nancarrow</w:t>
      </w:r>
      <w:proofErr w:type="spellEnd"/>
      <w:r>
        <w:rPr>
          <w:rFonts w:ascii="Times New Roman" w:eastAsia="Times New Roman" w:hAnsi="Times New Roman" w:cs="Times New Roman"/>
          <w:sz w:val="24"/>
          <w:szCs w:val="24"/>
        </w:rPr>
        <w:t xml:space="preserve"> (2015), in nations where unsafe abortions are prevalent about 40 percent of women experience post-abortion complications that call severe medical attention.</w:t>
      </w:r>
    </w:p>
    <w:p w14:paraId="7E2BE672" w14:textId="77777777" w:rsidR="00E94E6A" w:rsidRDefault="005C221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Questions and Hypothesis</w:t>
      </w:r>
    </w:p>
    <w:p w14:paraId="7534B140" w14:textId="77777777"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research paper will focus on the question, does abortion lead to negative psychological and emotional feelings to those who carry out abortions? This research paper will test the hypothesis of whether abortion leads to emotional and psychological distress, negative feelings, and mental problems. According to </w:t>
      </w:r>
      <w:proofErr w:type="spellStart"/>
      <w:r>
        <w:rPr>
          <w:rFonts w:ascii="Times New Roman" w:eastAsia="Times New Roman" w:hAnsi="Times New Roman" w:cs="Times New Roman"/>
          <w:sz w:val="24"/>
          <w:szCs w:val="24"/>
        </w:rPr>
        <w:t>Pazol</w:t>
      </w:r>
      <w:proofErr w:type="spellEnd"/>
      <w:r>
        <w:rPr>
          <w:rFonts w:ascii="Times New Roman" w:eastAsia="Times New Roman" w:hAnsi="Times New Roman" w:cs="Times New Roman"/>
          <w:sz w:val="24"/>
          <w:szCs w:val="24"/>
        </w:rPr>
        <w:t xml:space="preserve"> et al. (2014), the quality of reports about induced abortion in women is critical for the improvement of estimates of the overall number of pregnancies, which is essential for epidemiological and demographic studies of the about the determinants of productivity among the populations. The paper will also work on the hypotheses of reducing the bias witnessed in the evaluation of unwanted pregnancies and the failures of contraceptives that have been experienced. The paper will endeavor to estimate the reliability of </w:t>
      </w:r>
      <w:r>
        <w:rPr>
          <w:rFonts w:ascii="Times New Roman" w:eastAsia="Times New Roman" w:hAnsi="Times New Roman" w:cs="Times New Roman"/>
          <w:sz w:val="24"/>
          <w:szCs w:val="24"/>
        </w:rPr>
        <w:lastRenderedPageBreak/>
        <w:t>data about induced abortion as well as characterizing the significant factors that are related to the study question.</w:t>
      </w:r>
    </w:p>
    <w:p w14:paraId="0180DE9D" w14:textId="77777777" w:rsidR="00E94E6A" w:rsidRDefault="005C221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Methods</w:t>
      </w:r>
    </w:p>
    <w:p w14:paraId="47E8D1FA" w14:textId="77777777" w:rsidR="00DD4023" w:rsidRPr="00DD4023" w:rsidRDefault="00DD4023" w:rsidP="00DD4023">
      <w:pPr>
        <w:spacing w:line="480" w:lineRule="auto"/>
        <w:ind w:firstLine="720"/>
        <w:rPr>
          <w:rFonts w:ascii="Times New Roman" w:eastAsia="Times New Roman" w:hAnsi="Times New Roman" w:cs="Times New Roman"/>
          <w:bCs/>
          <w:sz w:val="24"/>
          <w:szCs w:val="24"/>
        </w:rPr>
      </w:pPr>
      <w:r w:rsidRPr="00DD4023">
        <w:rPr>
          <w:rFonts w:ascii="Times New Roman" w:eastAsia="Times New Roman" w:hAnsi="Times New Roman" w:cs="Times New Roman"/>
          <w:bCs/>
          <w:sz w:val="24"/>
          <w:szCs w:val="24"/>
        </w:rPr>
        <w:t xml:space="preserve">The data collection method for abortion-centered research will be guided by population sample of interest, study design and research questions. Qualitative research technique will be a crucial first-hand method in assessing the definition of abortion locally, the terms applied in abortion description, as well as the most precise approaches to get information about abortion. Use of multiple and innovative data collection techniques will avail a holistic understanding than traditional methods. Two population samples will be selected to accomplish the study objectives. One of the </w:t>
      </w:r>
      <w:r>
        <w:rPr>
          <w:rFonts w:ascii="Times New Roman" w:eastAsia="Times New Roman" w:hAnsi="Times New Roman" w:cs="Times New Roman"/>
          <w:bCs/>
          <w:sz w:val="24"/>
          <w:szCs w:val="24"/>
        </w:rPr>
        <w:t>samples</w:t>
      </w:r>
      <w:r w:rsidRPr="00DD4023">
        <w:rPr>
          <w:rFonts w:ascii="Times New Roman" w:eastAsia="Times New Roman" w:hAnsi="Times New Roman" w:cs="Times New Roman"/>
          <w:bCs/>
          <w:sz w:val="24"/>
          <w:szCs w:val="24"/>
        </w:rPr>
        <w:t xml:space="preserve"> will constitute 966 women who will be investigated concerning the incidence of induced abortions for the past two years. The other sample will involve 1000 women from whom the same data will be gathered using a conventional technique. In both the samples, the intention will be to assess the occurrence of abortion at the time of </w:t>
      </w:r>
      <w:r>
        <w:rPr>
          <w:rFonts w:ascii="Times New Roman" w:eastAsia="Times New Roman" w:hAnsi="Times New Roman" w:cs="Times New Roman"/>
          <w:bCs/>
          <w:sz w:val="24"/>
          <w:szCs w:val="24"/>
        </w:rPr>
        <w:t>reproductive stage</w:t>
      </w:r>
      <w:r w:rsidRPr="00DD4023">
        <w:rPr>
          <w:rFonts w:ascii="Times New Roman" w:eastAsia="Times New Roman" w:hAnsi="Times New Roman" w:cs="Times New Roman"/>
          <w:bCs/>
          <w:sz w:val="24"/>
          <w:szCs w:val="24"/>
        </w:rPr>
        <w:t>. The registered respiratory therapist (RRT) procedure will be employed in getting reliable information from the sample population. The RRT procedure will bring credibility to the results of the research study.</w:t>
      </w:r>
    </w:p>
    <w:p w14:paraId="49CC2C5A" w14:textId="77777777" w:rsidR="00DD4023" w:rsidRPr="00DD4023" w:rsidRDefault="00DD4023" w:rsidP="00DD4023">
      <w:pPr>
        <w:spacing w:line="480" w:lineRule="auto"/>
        <w:jc w:val="center"/>
        <w:rPr>
          <w:rFonts w:ascii="Times New Roman" w:eastAsia="Times New Roman" w:hAnsi="Times New Roman" w:cs="Times New Roman"/>
          <w:b/>
          <w:sz w:val="24"/>
          <w:szCs w:val="24"/>
        </w:rPr>
      </w:pPr>
      <w:r w:rsidRPr="00DD4023">
        <w:rPr>
          <w:rFonts w:ascii="Times New Roman" w:eastAsia="Times New Roman" w:hAnsi="Times New Roman" w:cs="Times New Roman"/>
          <w:b/>
          <w:sz w:val="24"/>
          <w:szCs w:val="24"/>
        </w:rPr>
        <w:t>Ethical Considerations</w:t>
      </w:r>
    </w:p>
    <w:p w14:paraId="38CE5768" w14:textId="310A159C" w:rsidR="00DD4023" w:rsidRPr="00DD4023" w:rsidRDefault="00DD4023" w:rsidP="00DD4023">
      <w:pPr>
        <w:spacing w:line="480" w:lineRule="auto"/>
        <w:ind w:firstLine="720"/>
        <w:rPr>
          <w:rFonts w:ascii="Times New Roman" w:eastAsia="Times New Roman" w:hAnsi="Times New Roman" w:cs="Times New Roman"/>
          <w:bCs/>
          <w:sz w:val="24"/>
          <w:szCs w:val="24"/>
        </w:rPr>
      </w:pPr>
      <w:r w:rsidRPr="00DD4023">
        <w:rPr>
          <w:rFonts w:ascii="Times New Roman" w:eastAsia="Times New Roman" w:hAnsi="Times New Roman" w:cs="Times New Roman"/>
          <w:bCs/>
          <w:sz w:val="24"/>
          <w:szCs w:val="24"/>
        </w:rPr>
        <w:t xml:space="preserve">Maintaining and ensuring privacy and confidentiality are among the most critical factors to consider when conducting research study about abortion, more so given the fact that there can be potential social or legal implications (Jessica et al., 2015). Privacy can be hard to accomplish, and my need persistence and creativity to secure adequate space to carry out data collection and reduce the potential of disruptions. In a clinical setting, it is important to develop processes for </w:t>
      </w:r>
      <w:r w:rsidRPr="00DD4023">
        <w:rPr>
          <w:rFonts w:ascii="Times New Roman" w:eastAsia="Times New Roman" w:hAnsi="Times New Roman" w:cs="Times New Roman"/>
          <w:bCs/>
          <w:sz w:val="24"/>
          <w:szCs w:val="24"/>
        </w:rPr>
        <w:lastRenderedPageBreak/>
        <w:t>protecting privacy provided that confidentiality and privacy are different cross-culturally. Informed consent will be provided v</w:t>
      </w:r>
      <w:r w:rsidR="00C46E12">
        <w:rPr>
          <w:rFonts w:ascii="Times New Roman" w:eastAsia="Times New Roman" w:hAnsi="Times New Roman" w:cs="Times New Roman"/>
          <w:bCs/>
          <w:sz w:val="24"/>
          <w:szCs w:val="24"/>
        </w:rPr>
        <w:t>ia oral consent. Jessica et al.</w:t>
      </w:r>
      <w:r w:rsidRPr="00DD4023">
        <w:rPr>
          <w:rFonts w:ascii="Times New Roman" w:eastAsia="Times New Roman" w:hAnsi="Times New Roman" w:cs="Times New Roman"/>
          <w:bCs/>
          <w:sz w:val="24"/>
          <w:szCs w:val="24"/>
        </w:rPr>
        <w:t xml:space="preserve"> (2015) assert that the reasons for issuing oral consent will be different based on the study literacy of the population, concerns about paper documentation of people participating </w:t>
      </w:r>
      <w:r>
        <w:rPr>
          <w:rFonts w:ascii="Times New Roman" w:eastAsia="Times New Roman" w:hAnsi="Times New Roman" w:cs="Times New Roman"/>
          <w:bCs/>
          <w:sz w:val="24"/>
          <w:szCs w:val="24"/>
        </w:rPr>
        <w:t xml:space="preserve">against </w:t>
      </w:r>
      <w:r w:rsidRPr="00DD4023">
        <w:rPr>
          <w:rFonts w:ascii="Times New Roman" w:eastAsia="Times New Roman" w:hAnsi="Times New Roman" w:cs="Times New Roman"/>
          <w:bCs/>
          <w:sz w:val="24"/>
          <w:szCs w:val="24"/>
        </w:rPr>
        <w:t xml:space="preserve">stigmatizing or illegal behavior. The data collected will be stored securely and discarded safely as well as finitely within a given period after finishing the project. </w:t>
      </w:r>
    </w:p>
    <w:p w14:paraId="5EFBFB09" w14:textId="1A99C951" w:rsidR="00DD4023" w:rsidRDefault="00DD4023" w:rsidP="00DD4023">
      <w:pPr>
        <w:spacing w:line="480" w:lineRule="auto"/>
        <w:ind w:firstLine="720"/>
        <w:rPr>
          <w:rFonts w:ascii="Times New Roman" w:eastAsia="Times New Roman" w:hAnsi="Times New Roman" w:cs="Times New Roman"/>
          <w:bCs/>
          <w:sz w:val="24"/>
          <w:szCs w:val="24"/>
        </w:rPr>
      </w:pPr>
      <w:r w:rsidRPr="00DD4023">
        <w:rPr>
          <w:rFonts w:ascii="Times New Roman" w:eastAsia="Times New Roman" w:hAnsi="Times New Roman" w:cs="Times New Roman"/>
          <w:bCs/>
          <w:sz w:val="24"/>
          <w:szCs w:val="24"/>
        </w:rPr>
        <w:t>The research study wi</w:t>
      </w:r>
      <w:r w:rsidR="006E6096">
        <w:rPr>
          <w:rFonts w:ascii="Times New Roman" w:eastAsia="Times New Roman" w:hAnsi="Times New Roman" w:cs="Times New Roman"/>
          <w:bCs/>
          <w:sz w:val="24"/>
          <w:szCs w:val="24"/>
        </w:rPr>
        <w:t>ll refrain from putting together</w:t>
      </w:r>
      <w:r w:rsidRPr="00DD4023">
        <w:rPr>
          <w:rFonts w:ascii="Times New Roman" w:eastAsia="Times New Roman" w:hAnsi="Times New Roman" w:cs="Times New Roman"/>
          <w:bCs/>
          <w:sz w:val="24"/>
          <w:szCs w:val="24"/>
        </w:rPr>
        <w:t xml:space="preserve"> personal identifiers using a reminder card technique. The idea of informed consent procedure will include a description of the benefits and risks of participation in the research study. While current studies show considerable limitations on abortion due to the fear of stigmatization or legal consequences, this study will venture into ascertaining that women can welcome the idea of discussing their past experiences about abortion</w:t>
      </w:r>
      <w:r>
        <w:rPr>
          <w:rFonts w:ascii="Times New Roman" w:eastAsia="Times New Roman" w:hAnsi="Times New Roman" w:cs="Times New Roman"/>
          <w:bCs/>
          <w:sz w:val="24"/>
          <w:szCs w:val="24"/>
        </w:rPr>
        <w:t xml:space="preserve"> by focusing on proper ethical considerations</w:t>
      </w:r>
      <w:r w:rsidRPr="00DD4023">
        <w:rPr>
          <w:rFonts w:ascii="Times New Roman" w:eastAsia="Times New Roman" w:hAnsi="Times New Roman" w:cs="Times New Roman"/>
          <w:bCs/>
          <w:sz w:val="24"/>
          <w:szCs w:val="24"/>
        </w:rPr>
        <w:t>.</w:t>
      </w:r>
    </w:p>
    <w:p w14:paraId="03DA6256" w14:textId="77777777" w:rsidR="00E94E6A" w:rsidRDefault="005C221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14:paraId="6BFB3D74" w14:textId="78CBA1A6"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model of cutting down the harm and risk of unsafe abortions always has a significant effect on maternal morbidity as well as mortality. Additionally, the model can lead to a possible change, especially about the emotions and attitudes of the health systems and associated professionals. This scenario is essential since it creates a common pathway that is applied in handling abortion as a public health issue that should be decriminalized. The feminist and women's movements have been continuously and tirelessly working for the decriminalization of abortion. The low occurrence of the prevalence of attempted abortion accessed within a given period is due to the </w:t>
      </w:r>
      <w:proofErr w:type="spellStart"/>
      <w:r>
        <w:rPr>
          <w:rFonts w:ascii="Times New Roman" w:eastAsia="Times New Roman" w:hAnsi="Times New Roman" w:cs="Times New Roman"/>
          <w:sz w:val="24"/>
          <w:szCs w:val="24"/>
        </w:rPr>
        <w:t>enaction</w:t>
      </w:r>
      <w:proofErr w:type="spellEnd"/>
      <w:r>
        <w:rPr>
          <w:rFonts w:ascii="Times New Roman" w:eastAsia="Times New Roman" w:hAnsi="Times New Roman" w:cs="Times New Roman"/>
          <w:sz w:val="24"/>
          <w:szCs w:val="24"/>
        </w:rPr>
        <w:t xml:space="preserve"> of the law that aims at decriminalizing abortion. Inclusion of education in both sexual and reproductive health, ensuring appropriate reach for contraception as well as the framework of minimizing harm and risk of unsafe abortions are among the </w:t>
      </w:r>
      <w:r>
        <w:rPr>
          <w:rFonts w:ascii="Times New Roman" w:eastAsia="Times New Roman" w:hAnsi="Times New Roman" w:cs="Times New Roman"/>
          <w:sz w:val="24"/>
          <w:szCs w:val="24"/>
        </w:rPr>
        <w:lastRenderedPageBreak/>
        <w:t xml:space="preserve">fundamental goals of women's and feminist movements (Jones &amp; </w:t>
      </w:r>
      <w:proofErr w:type="spellStart"/>
      <w:r>
        <w:rPr>
          <w:rFonts w:ascii="Times New Roman" w:eastAsia="Times New Roman" w:hAnsi="Times New Roman" w:cs="Times New Roman"/>
          <w:sz w:val="24"/>
          <w:szCs w:val="24"/>
        </w:rPr>
        <w:t>Jerman</w:t>
      </w:r>
      <w:proofErr w:type="spellEnd"/>
      <w:r>
        <w:rPr>
          <w:rFonts w:ascii="Times New Roman" w:eastAsia="Times New Roman" w:hAnsi="Times New Roman" w:cs="Times New Roman"/>
          <w:sz w:val="24"/>
          <w:szCs w:val="24"/>
        </w:rPr>
        <w:t xml:space="preserve">, 2017). By encouraging consultation in the healthcare system, the model will end up including post-abortion care, hence minimizing unwanted </w:t>
      </w:r>
      <w:r w:rsidR="006E6096">
        <w:rPr>
          <w:rFonts w:ascii="Times New Roman" w:eastAsia="Times New Roman" w:hAnsi="Times New Roman" w:cs="Times New Roman"/>
          <w:sz w:val="24"/>
          <w:szCs w:val="24"/>
        </w:rPr>
        <w:t>pregnancy through the providing</w:t>
      </w:r>
      <w:bookmarkStart w:id="1" w:name="_GoBack"/>
      <w:bookmarkEnd w:id="1"/>
      <w:r>
        <w:rPr>
          <w:rFonts w:ascii="Times New Roman" w:eastAsia="Times New Roman" w:hAnsi="Times New Roman" w:cs="Times New Roman"/>
          <w:sz w:val="24"/>
          <w:szCs w:val="24"/>
        </w:rPr>
        <w:t xml:space="preserve"> contraceptive techniques.</w:t>
      </w:r>
    </w:p>
    <w:p w14:paraId="20717E88" w14:textId="77777777" w:rsidR="00E94E6A" w:rsidRDefault="005C2217">
      <w:pPr>
        <w:spacing w:line="480" w:lineRule="auto"/>
        <w:ind w:firstLine="720"/>
        <w:rPr>
          <w:rFonts w:ascii="Times New Roman" w:eastAsia="Times New Roman" w:hAnsi="Times New Roman" w:cs="Times New Roman"/>
          <w:sz w:val="24"/>
          <w:szCs w:val="24"/>
        </w:rPr>
      </w:pPr>
      <w:bookmarkStart w:id="2" w:name="_gjdgxs" w:colFirst="0" w:colLast="0"/>
      <w:bookmarkEnd w:id="2"/>
      <w:r>
        <w:rPr>
          <w:rFonts w:ascii="Times New Roman" w:eastAsia="Times New Roman" w:hAnsi="Times New Roman" w:cs="Times New Roman"/>
          <w:sz w:val="24"/>
          <w:szCs w:val="24"/>
        </w:rPr>
        <w:t xml:space="preserve">The reports of maternal deaths due to unsafe abortion even when people are living in the third stage of decriminalizing abortion, will help in providing accessible, confidential and sensitive to women who have the burden of unwanted pregnancy. Jones &amp; </w:t>
      </w:r>
      <w:proofErr w:type="spellStart"/>
      <w:r>
        <w:rPr>
          <w:rFonts w:ascii="Times New Roman" w:eastAsia="Times New Roman" w:hAnsi="Times New Roman" w:cs="Times New Roman"/>
          <w:sz w:val="24"/>
          <w:szCs w:val="24"/>
        </w:rPr>
        <w:t>Jerman</w:t>
      </w:r>
      <w:proofErr w:type="spellEnd"/>
      <w:r>
        <w:rPr>
          <w:rFonts w:ascii="Times New Roman" w:eastAsia="Times New Roman" w:hAnsi="Times New Roman" w:cs="Times New Roman"/>
          <w:sz w:val="24"/>
          <w:szCs w:val="24"/>
        </w:rPr>
        <w:t xml:space="preserve"> (2017) further posit that when creating the teams of health professionals, certain conscientious prohibition is not a big problem with the condition that these professionals provide necessary directions concerning safe abortions. Additionally, objection for convenience, false conscientious objection, as well as civil disobedience, form adverse issues that corrode and weaken the ethical and moral commitment. There could inevitably be women who at this era endanger their lives through subjecting themselves to unsafe and clandestine abortions that need legal transformation to be allowed the opportunity to exercise their rights.</w:t>
      </w:r>
    </w:p>
    <w:p w14:paraId="3D0FF6C1" w14:textId="77777777" w:rsidR="00E94E6A" w:rsidRDefault="005C221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Limitations</w:t>
      </w:r>
    </w:p>
    <w:p w14:paraId="287A31AA" w14:textId="77777777"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Services about abortion sit within the sophisticated setting of ethical, social and legal framework, therefore this research paper proposal will narrow its focus on identifying facilitators and barriers of abortion services which are appropriate in the context that is homogenous to developed nations for women who have acquired the legal age during the first trimester of pregnancy (</w:t>
      </w:r>
      <w:proofErr w:type="spellStart"/>
      <w:r>
        <w:rPr>
          <w:rFonts w:ascii="Times New Roman" w:eastAsia="Times New Roman" w:hAnsi="Times New Roman" w:cs="Times New Roman"/>
          <w:sz w:val="24"/>
          <w:szCs w:val="24"/>
        </w:rPr>
        <w:t>Briozzo</w:t>
      </w:r>
      <w:proofErr w:type="spellEnd"/>
      <w:r>
        <w:rPr>
          <w:rFonts w:ascii="Times New Roman" w:eastAsia="Times New Roman" w:hAnsi="Times New Roman" w:cs="Times New Roman"/>
          <w:sz w:val="24"/>
          <w:szCs w:val="24"/>
        </w:rPr>
        <w:t>, 2016). There are various challenges in giving an overview across nations that are heterogeneous with varied legal and social contexts. Well, known barriers like stigma, difficulties in-licensing and importing drugs for abortion, sophisticated systems for referrals, and doctor requirements may not be a considerable limitation to this study.</w:t>
      </w:r>
    </w:p>
    <w:p w14:paraId="72D021A5" w14:textId="77777777" w:rsidR="00E94E6A" w:rsidRDefault="005C22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summation,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based on this research paper proposal, the elucidated mechanisms for enhancing abortion services include the early provision of abortion services, near to the home of a woman which will involve giving telemedicine or midlevel providers with adequate training. Additionally, increased access to providers who are willing to provide abortion services, establishing models that are well networked to give both tertiary and secondary healthcare support needed and access to mifepristone will be necessary. Moreover, making abortion services affordable or free at each point of service for all women and creating primary contact activities so that no woman will need referral services is necessary for addressing the issue of abortion.</w:t>
      </w:r>
    </w:p>
    <w:p w14:paraId="35A79D72" w14:textId="77777777" w:rsidR="00E94E6A" w:rsidRDefault="00E94E6A">
      <w:pPr>
        <w:spacing w:line="480" w:lineRule="auto"/>
        <w:jc w:val="center"/>
        <w:rPr>
          <w:rFonts w:ascii="Times New Roman" w:eastAsia="Times New Roman" w:hAnsi="Times New Roman" w:cs="Times New Roman"/>
          <w:sz w:val="24"/>
          <w:szCs w:val="24"/>
        </w:rPr>
      </w:pPr>
    </w:p>
    <w:p w14:paraId="7A4FE478" w14:textId="77777777" w:rsidR="00E94E6A" w:rsidRDefault="00E94E6A">
      <w:pPr>
        <w:spacing w:line="480" w:lineRule="auto"/>
        <w:jc w:val="center"/>
        <w:rPr>
          <w:rFonts w:ascii="Times New Roman" w:eastAsia="Times New Roman" w:hAnsi="Times New Roman" w:cs="Times New Roman"/>
          <w:sz w:val="24"/>
          <w:szCs w:val="24"/>
        </w:rPr>
      </w:pPr>
    </w:p>
    <w:p w14:paraId="65FCC96D" w14:textId="77777777" w:rsidR="00E94E6A" w:rsidRDefault="00E94E6A">
      <w:pPr>
        <w:spacing w:line="480" w:lineRule="auto"/>
        <w:jc w:val="center"/>
        <w:rPr>
          <w:rFonts w:ascii="Times New Roman" w:eastAsia="Times New Roman" w:hAnsi="Times New Roman" w:cs="Times New Roman"/>
          <w:sz w:val="24"/>
          <w:szCs w:val="24"/>
        </w:rPr>
      </w:pPr>
    </w:p>
    <w:p w14:paraId="2DC841ED" w14:textId="77777777" w:rsidR="00E94E6A" w:rsidRDefault="00E94E6A">
      <w:pPr>
        <w:spacing w:line="480" w:lineRule="auto"/>
        <w:jc w:val="center"/>
        <w:rPr>
          <w:rFonts w:ascii="Times New Roman" w:eastAsia="Times New Roman" w:hAnsi="Times New Roman" w:cs="Times New Roman"/>
          <w:sz w:val="24"/>
          <w:szCs w:val="24"/>
        </w:rPr>
      </w:pPr>
    </w:p>
    <w:p w14:paraId="7695E714" w14:textId="77777777" w:rsidR="00E94E6A" w:rsidRDefault="00E94E6A">
      <w:pPr>
        <w:spacing w:line="480" w:lineRule="auto"/>
        <w:jc w:val="center"/>
        <w:rPr>
          <w:rFonts w:ascii="Times New Roman" w:eastAsia="Times New Roman" w:hAnsi="Times New Roman" w:cs="Times New Roman"/>
          <w:sz w:val="24"/>
          <w:szCs w:val="24"/>
        </w:rPr>
      </w:pPr>
    </w:p>
    <w:p w14:paraId="6FCEDD21" w14:textId="77777777" w:rsidR="00E94E6A" w:rsidRDefault="00E94E6A">
      <w:pPr>
        <w:spacing w:line="480" w:lineRule="auto"/>
        <w:jc w:val="center"/>
        <w:rPr>
          <w:rFonts w:ascii="Times New Roman" w:eastAsia="Times New Roman" w:hAnsi="Times New Roman" w:cs="Times New Roman"/>
          <w:sz w:val="24"/>
          <w:szCs w:val="24"/>
        </w:rPr>
      </w:pPr>
    </w:p>
    <w:p w14:paraId="6E06265C" w14:textId="77777777" w:rsidR="00E94E6A" w:rsidRDefault="00E94E6A">
      <w:pPr>
        <w:spacing w:line="480" w:lineRule="auto"/>
        <w:jc w:val="center"/>
        <w:rPr>
          <w:rFonts w:ascii="Times New Roman" w:eastAsia="Times New Roman" w:hAnsi="Times New Roman" w:cs="Times New Roman"/>
          <w:sz w:val="24"/>
          <w:szCs w:val="24"/>
        </w:rPr>
      </w:pPr>
    </w:p>
    <w:p w14:paraId="7CFA7C7F" w14:textId="77777777" w:rsidR="00E94E6A" w:rsidRDefault="00E94E6A">
      <w:pPr>
        <w:spacing w:line="480" w:lineRule="auto"/>
        <w:jc w:val="center"/>
        <w:rPr>
          <w:rFonts w:ascii="Times New Roman" w:eastAsia="Times New Roman" w:hAnsi="Times New Roman" w:cs="Times New Roman"/>
          <w:sz w:val="24"/>
          <w:szCs w:val="24"/>
        </w:rPr>
      </w:pPr>
    </w:p>
    <w:p w14:paraId="308715B0" w14:textId="77777777" w:rsidR="00E94E6A" w:rsidRDefault="00E94E6A">
      <w:pPr>
        <w:spacing w:line="480" w:lineRule="auto"/>
        <w:jc w:val="center"/>
        <w:rPr>
          <w:rFonts w:ascii="Times New Roman" w:eastAsia="Times New Roman" w:hAnsi="Times New Roman" w:cs="Times New Roman"/>
          <w:sz w:val="24"/>
          <w:szCs w:val="24"/>
        </w:rPr>
      </w:pPr>
    </w:p>
    <w:p w14:paraId="4957DD06" w14:textId="77777777" w:rsidR="00E94E6A" w:rsidRDefault="00E94E6A">
      <w:pPr>
        <w:spacing w:line="480" w:lineRule="auto"/>
        <w:jc w:val="center"/>
        <w:rPr>
          <w:rFonts w:ascii="Times New Roman" w:eastAsia="Times New Roman" w:hAnsi="Times New Roman" w:cs="Times New Roman"/>
          <w:sz w:val="24"/>
          <w:szCs w:val="24"/>
        </w:rPr>
      </w:pPr>
    </w:p>
    <w:p w14:paraId="4AC71216" w14:textId="77777777" w:rsidR="00E94E6A" w:rsidRDefault="00E94E6A">
      <w:pPr>
        <w:rPr>
          <w:rFonts w:ascii="Times New Roman" w:eastAsia="Times New Roman" w:hAnsi="Times New Roman" w:cs="Times New Roman"/>
          <w:sz w:val="24"/>
          <w:szCs w:val="24"/>
        </w:rPr>
      </w:pPr>
    </w:p>
    <w:p w14:paraId="520DA6D7" w14:textId="77777777" w:rsidR="00E94E6A" w:rsidRDefault="005C22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70C65F91"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proofErr w:type="spellStart"/>
      <w:r w:rsidRPr="007B6307">
        <w:rPr>
          <w:rFonts w:ascii="Times New Roman" w:eastAsia="Times New Roman" w:hAnsi="Times New Roman" w:cs="Times New Roman"/>
          <w:sz w:val="24"/>
          <w:szCs w:val="24"/>
        </w:rPr>
        <w:t>Briozzo</w:t>
      </w:r>
      <w:proofErr w:type="spellEnd"/>
      <w:r w:rsidRPr="007B6307">
        <w:rPr>
          <w:rFonts w:ascii="Times New Roman" w:eastAsia="Times New Roman" w:hAnsi="Times New Roman" w:cs="Times New Roman"/>
          <w:sz w:val="24"/>
          <w:szCs w:val="24"/>
        </w:rPr>
        <w:t>, L. (2016). From risk and harm reduction to decriminalizing abortion: The Uruguayan model for women's rights. International Journal of Gynecology &amp; Obstetrics, 134(S1), S3-S6.</w:t>
      </w:r>
    </w:p>
    <w:p w14:paraId="054D393D"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r w:rsidRPr="007B6307">
        <w:rPr>
          <w:rFonts w:ascii="Times New Roman" w:eastAsia="Times New Roman" w:hAnsi="Times New Roman" w:cs="Times New Roman"/>
          <w:sz w:val="24"/>
          <w:szCs w:val="24"/>
        </w:rPr>
        <w:t xml:space="preserve">Chen, M. J., &amp; </w:t>
      </w:r>
      <w:proofErr w:type="spellStart"/>
      <w:r w:rsidRPr="007B6307">
        <w:rPr>
          <w:rFonts w:ascii="Times New Roman" w:eastAsia="Times New Roman" w:hAnsi="Times New Roman" w:cs="Times New Roman"/>
          <w:sz w:val="24"/>
          <w:szCs w:val="24"/>
        </w:rPr>
        <w:t>Creinin</w:t>
      </w:r>
      <w:proofErr w:type="spellEnd"/>
      <w:r w:rsidRPr="007B6307">
        <w:rPr>
          <w:rFonts w:ascii="Times New Roman" w:eastAsia="Times New Roman" w:hAnsi="Times New Roman" w:cs="Times New Roman"/>
          <w:sz w:val="24"/>
          <w:szCs w:val="24"/>
        </w:rPr>
        <w:t xml:space="preserve">, M. D. (2015). Mifepristone with </w:t>
      </w:r>
      <w:proofErr w:type="spellStart"/>
      <w:r w:rsidRPr="007B6307">
        <w:rPr>
          <w:rFonts w:ascii="Times New Roman" w:eastAsia="Times New Roman" w:hAnsi="Times New Roman" w:cs="Times New Roman"/>
          <w:sz w:val="24"/>
          <w:szCs w:val="24"/>
        </w:rPr>
        <w:t>buccal</w:t>
      </w:r>
      <w:proofErr w:type="spellEnd"/>
      <w:r w:rsidRPr="007B6307">
        <w:rPr>
          <w:rFonts w:ascii="Times New Roman" w:eastAsia="Times New Roman" w:hAnsi="Times New Roman" w:cs="Times New Roman"/>
          <w:sz w:val="24"/>
          <w:szCs w:val="24"/>
        </w:rPr>
        <w:t xml:space="preserve"> misoprostol for medical abortion: a systematic review. Obstetrics &amp; Gynecology, 126(1), 12-21.</w:t>
      </w:r>
    </w:p>
    <w:p w14:paraId="7E997A80"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r w:rsidRPr="007B6307">
        <w:rPr>
          <w:rFonts w:ascii="Times New Roman" w:eastAsia="Times New Roman" w:hAnsi="Times New Roman" w:cs="Times New Roman"/>
          <w:sz w:val="24"/>
          <w:szCs w:val="24"/>
        </w:rPr>
        <w:t>Cohen, A. I., &amp; Wellman, C. H. (Eds.). (2014). Contemporary debates in applied ethics. John Wiley &amp; Sons.</w:t>
      </w:r>
    </w:p>
    <w:p w14:paraId="60FD7A2F"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r w:rsidRPr="007B6307">
        <w:rPr>
          <w:rFonts w:ascii="Times New Roman" w:eastAsia="Times New Roman" w:hAnsi="Times New Roman" w:cs="Times New Roman"/>
          <w:sz w:val="24"/>
          <w:szCs w:val="24"/>
        </w:rPr>
        <w:t>Corbin, C. M. (2014). Abortion distortions. Wash. &amp; Lee L. Rev., 71, 1175.</w:t>
      </w:r>
    </w:p>
    <w:p w14:paraId="77453650"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r w:rsidRPr="007B6307">
        <w:rPr>
          <w:rFonts w:ascii="Times New Roman" w:eastAsia="Times New Roman" w:hAnsi="Times New Roman" w:cs="Times New Roman"/>
          <w:sz w:val="24"/>
          <w:szCs w:val="24"/>
        </w:rPr>
        <w:t xml:space="preserve">De </w:t>
      </w:r>
      <w:proofErr w:type="spellStart"/>
      <w:r w:rsidRPr="007B6307">
        <w:rPr>
          <w:rFonts w:ascii="Times New Roman" w:eastAsia="Times New Roman" w:hAnsi="Times New Roman" w:cs="Times New Roman"/>
          <w:sz w:val="24"/>
          <w:szCs w:val="24"/>
        </w:rPr>
        <w:t>Zordo</w:t>
      </w:r>
      <w:proofErr w:type="spellEnd"/>
      <w:r w:rsidRPr="007B6307">
        <w:rPr>
          <w:rFonts w:ascii="Times New Roman" w:eastAsia="Times New Roman" w:hAnsi="Times New Roman" w:cs="Times New Roman"/>
          <w:sz w:val="24"/>
          <w:szCs w:val="24"/>
        </w:rPr>
        <w:t xml:space="preserve">, S. (2017). The moral case for abortion Ann </w:t>
      </w:r>
      <w:proofErr w:type="spellStart"/>
      <w:r w:rsidRPr="007B6307">
        <w:rPr>
          <w:rFonts w:ascii="Times New Roman" w:eastAsia="Times New Roman" w:hAnsi="Times New Roman" w:cs="Times New Roman"/>
          <w:sz w:val="24"/>
          <w:szCs w:val="24"/>
        </w:rPr>
        <w:t>Furedi</w:t>
      </w:r>
      <w:proofErr w:type="spellEnd"/>
      <w:r w:rsidRPr="007B6307">
        <w:rPr>
          <w:rFonts w:ascii="Times New Roman" w:eastAsia="Times New Roman" w:hAnsi="Times New Roman" w:cs="Times New Roman"/>
          <w:sz w:val="24"/>
          <w:szCs w:val="24"/>
        </w:rPr>
        <w:t>. Feminism &amp; Psychology, 27(2), 251–255. https://doi.org/10.1177/0959353517698998bortion. Springer.</w:t>
      </w:r>
    </w:p>
    <w:p w14:paraId="354181B7"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r w:rsidRPr="007B6307">
        <w:rPr>
          <w:rFonts w:ascii="Times New Roman" w:eastAsia="Times New Roman" w:hAnsi="Times New Roman" w:cs="Times New Roman"/>
          <w:sz w:val="24"/>
          <w:szCs w:val="24"/>
        </w:rPr>
        <w:t xml:space="preserve">Doran, F., &amp; </w:t>
      </w:r>
      <w:proofErr w:type="spellStart"/>
      <w:r w:rsidRPr="007B6307">
        <w:rPr>
          <w:rFonts w:ascii="Times New Roman" w:eastAsia="Times New Roman" w:hAnsi="Times New Roman" w:cs="Times New Roman"/>
          <w:sz w:val="24"/>
          <w:szCs w:val="24"/>
        </w:rPr>
        <w:t>Nancarrow</w:t>
      </w:r>
      <w:proofErr w:type="spellEnd"/>
      <w:r w:rsidRPr="007B6307">
        <w:rPr>
          <w:rFonts w:ascii="Times New Roman" w:eastAsia="Times New Roman" w:hAnsi="Times New Roman" w:cs="Times New Roman"/>
          <w:sz w:val="24"/>
          <w:szCs w:val="24"/>
        </w:rPr>
        <w:t xml:space="preserve">, S. (2015). Barriers and facilitators of access to first-trimester abortion services for women in the developed world: a systematic review. J </w:t>
      </w:r>
      <w:proofErr w:type="spellStart"/>
      <w:proofErr w:type="gramStart"/>
      <w:r w:rsidRPr="007B6307">
        <w:rPr>
          <w:rFonts w:ascii="Times New Roman" w:eastAsia="Times New Roman" w:hAnsi="Times New Roman" w:cs="Times New Roman"/>
          <w:sz w:val="24"/>
          <w:szCs w:val="24"/>
        </w:rPr>
        <w:t>Fam</w:t>
      </w:r>
      <w:proofErr w:type="spellEnd"/>
      <w:proofErr w:type="gramEnd"/>
      <w:r w:rsidRPr="007B6307">
        <w:rPr>
          <w:rFonts w:ascii="Times New Roman" w:eastAsia="Times New Roman" w:hAnsi="Times New Roman" w:cs="Times New Roman"/>
          <w:sz w:val="24"/>
          <w:szCs w:val="24"/>
        </w:rPr>
        <w:t xml:space="preserve"> </w:t>
      </w:r>
      <w:proofErr w:type="spellStart"/>
      <w:r w:rsidRPr="007B6307">
        <w:rPr>
          <w:rFonts w:ascii="Times New Roman" w:eastAsia="Times New Roman" w:hAnsi="Times New Roman" w:cs="Times New Roman"/>
          <w:sz w:val="24"/>
          <w:szCs w:val="24"/>
        </w:rPr>
        <w:t>Plann</w:t>
      </w:r>
      <w:proofErr w:type="spellEnd"/>
      <w:r w:rsidRPr="007B6307">
        <w:rPr>
          <w:rFonts w:ascii="Times New Roman" w:eastAsia="Times New Roman" w:hAnsi="Times New Roman" w:cs="Times New Roman"/>
          <w:sz w:val="24"/>
          <w:szCs w:val="24"/>
        </w:rPr>
        <w:t xml:space="preserve"> </w:t>
      </w:r>
      <w:proofErr w:type="spellStart"/>
      <w:r w:rsidRPr="007B6307">
        <w:rPr>
          <w:rFonts w:ascii="Times New Roman" w:eastAsia="Times New Roman" w:hAnsi="Times New Roman" w:cs="Times New Roman"/>
          <w:sz w:val="24"/>
          <w:szCs w:val="24"/>
        </w:rPr>
        <w:t>Reprod</w:t>
      </w:r>
      <w:proofErr w:type="spellEnd"/>
      <w:r w:rsidRPr="007B6307">
        <w:rPr>
          <w:rFonts w:ascii="Times New Roman" w:eastAsia="Times New Roman" w:hAnsi="Times New Roman" w:cs="Times New Roman"/>
          <w:sz w:val="24"/>
          <w:szCs w:val="24"/>
        </w:rPr>
        <w:t xml:space="preserve"> Health Care, 41(3), 170-180.</w:t>
      </w:r>
    </w:p>
    <w:p w14:paraId="2D1A1DA0"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r w:rsidRPr="007B6307">
        <w:rPr>
          <w:rFonts w:ascii="Times New Roman" w:eastAsia="Times New Roman" w:hAnsi="Times New Roman" w:cs="Times New Roman"/>
          <w:sz w:val="24"/>
          <w:szCs w:val="24"/>
        </w:rPr>
        <w:t xml:space="preserve">Jessica D. Gipson, </w:t>
      </w:r>
      <w:proofErr w:type="spellStart"/>
      <w:r w:rsidRPr="007B6307">
        <w:rPr>
          <w:rFonts w:ascii="Times New Roman" w:eastAsia="Times New Roman" w:hAnsi="Times New Roman" w:cs="Times New Roman"/>
          <w:sz w:val="24"/>
          <w:szCs w:val="24"/>
        </w:rPr>
        <w:t>Davida</w:t>
      </w:r>
      <w:proofErr w:type="spellEnd"/>
      <w:r w:rsidRPr="007B6307">
        <w:rPr>
          <w:rFonts w:ascii="Times New Roman" w:eastAsia="Times New Roman" w:hAnsi="Times New Roman" w:cs="Times New Roman"/>
          <w:sz w:val="24"/>
          <w:szCs w:val="24"/>
        </w:rPr>
        <w:t xml:space="preserve"> Becker, Joanna Z. </w:t>
      </w:r>
      <w:proofErr w:type="spellStart"/>
      <w:r w:rsidRPr="007B6307">
        <w:rPr>
          <w:rFonts w:ascii="Times New Roman" w:eastAsia="Times New Roman" w:hAnsi="Times New Roman" w:cs="Times New Roman"/>
          <w:sz w:val="24"/>
          <w:szCs w:val="24"/>
        </w:rPr>
        <w:t>Mishtal</w:t>
      </w:r>
      <w:proofErr w:type="spellEnd"/>
      <w:r w:rsidRPr="007B6307">
        <w:rPr>
          <w:rFonts w:ascii="Times New Roman" w:eastAsia="Times New Roman" w:hAnsi="Times New Roman" w:cs="Times New Roman"/>
          <w:sz w:val="24"/>
          <w:szCs w:val="24"/>
        </w:rPr>
        <w:t xml:space="preserve">, &amp; Alison H. Norris. (2015). Conducting Collaborative Abortion Research in International Settings. Women’s Health Issues. 2011 May-Jun; 21(3 0): S58–S62. </w:t>
      </w:r>
      <w:proofErr w:type="spellStart"/>
      <w:proofErr w:type="gramStart"/>
      <w:r w:rsidRPr="007B6307">
        <w:rPr>
          <w:rFonts w:ascii="Times New Roman" w:eastAsia="Times New Roman" w:hAnsi="Times New Roman" w:cs="Times New Roman"/>
          <w:sz w:val="24"/>
          <w:szCs w:val="24"/>
        </w:rPr>
        <w:t>doi</w:t>
      </w:r>
      <w:proofErr w:type="spellEnd"/>
      <w:proofErr w:type="gramEnd"/>
      <w:r w:rsidRPr="007B6307">
        <w:rPr>
          <w:rFonts w:ascii="Times New Roman" w:eastAsia="Times New Roman" w:hAnsi="Times New Roman" w:cs="Times New Roman"/>
          <w:sz w:val="24"/>
          <w:szCs w:val="24"/>
        </w:rPr>
        <w:t>: 10.1016/j.whi.2011.01.005 PMCID: PMC4413931. Retrieved from https://www.ncbi.nlm.nih.gov/pmc/articles/PMC4413931/citedby/</w:t>
      </w:r>
    </w:p>
    <w:p w14:paraId="5DEF5C4A"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proofErr w:type="spellStart"/>
      <w:r w:rsidRPr="007B6307">
        <w:rPr>
          <w:rFonts w:ascii="Times New Roman" w:eastAsia="Times New Roman" w:hAnsi="Times New Roman" w:cs="Times New Roman"/>
          <w:sz w:val="24"/>
          <w:szCs w:val="24"/>
        </w:rPr>
        <w:t>Johnstone</w:t>
      </w:r>
      <w:proofErr w:type="spellEnd"/>
      <w:r w:rsidRPr="007B6307">
        <w:rPr>
          <w:rFonts w:ascii="Times New Roman" w:eastAsia="Times New Roman" w:hAnsi="Times New Roman" w:cs="Times New Roman"/>
          <w:sz w:val="24"/>
          <w:szCs w:val="24"/>
        </w:rPr>
        <w:t>, R., &amp; Macfarlane, E. (2015). Public policy, rights, and abortion access in Canada. International Journal of Canadian Studies, 51, 97-120.</w:t>
      </w:r>
    </w:p>
    <w:p w14:paraId="42B46291"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r w:rsidRPr="007B6307">
        <w:rPr>
          <w:rFonts w:ascii="Times New Roman" w:eastAsia="Times New Roman" w:hAnsi="Times New Roman" w:cs="Times New Roman"/>
          <w:sz w:val="24"/>
          <w:szCs w:val="24"/>
        </w:rPr>
        <w:lastRenderedPageBreak/>
        <w:t xml:space="preserve">Jones, R. K., &amp; </w:t>
      </w:r>
      <w:proofErr w:type="spellStart"/>
      <w:r w:rsidRPr="007B6307">
        <w:rPr>
          <w:rFonts w:ascii="Times New Roman" w:eastAsia="Times New Roman" w:hAnsi="Times New Roman" w:cs="Times New Roman"/>
          <w:sz w:val="24"/>
          <w:szCs w:val="24"/>
        </w:rPr>
        <w:t>Jerman</w:t>
      </w:r>
      <w:proofErr w:type="spellEnd"/>
      <w:r w:rsidRPr="007B6307">
        <w:rPr>
          <w:rFonts w:ascii="Times New Roman" w:eastAsia="Times New Roman" w:hAnsi="Times New Roman" w:cs="Times New Roman"/>
          <w:sz w:val="24"/>
          <w:szCs w:val="24"/>
        </w:rPr>
        <w:t>, J. (2017). Abortion incidence and service availability in the United States, 2014. Perspectives on sexual and reproductive health, 49(1), 17-27.</w:t>
      </w:r>
    </w:p>
    <w:p w14:paraId="1D362CCB"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proofErr w:type="spellStart"/>
      <w:r w:rsidRPr="007B6307">
        <w:rPr>
          <w:rFonts w:ascii="Times New Roman" w:eastAsia="Times New Roman" w:hAnsi="Times New Roman" w:cs="Times New Roman"/>
          <w:sz w:val="24"/>
          <w:szCs w:val="24"/>
        </w:rPr>
        <w:t>Kretschmer</w:t>
      </w:r>
      <w:proofErr w:type="spellEnd"/>
      <w:r w:rsidRPr="007B6307">
        <w:rPr>
          <w:rFonts w:ascii="Times New Roman" w:eastAsia="Times New Roman" w:hAnsi="Times New Roman" w:cs="Times New Roman"/>
          <w:sz w:val="24"/>
          <w:szCs w:val="24"/>
        </w:rPr>
        <w:t>, K. (2014, December). Shifting boundaries and splintering movements: Abortion rights in the feminist and new right movements. In Sociological Forum (Vol. 29, No. 4, pp. 893-915).</w:t>
      </w:r>
    </w:p>
    <w:p w14:paraId="4261329A"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proofErr w:type="spellStart"/>
      <w:r w:rsidRPr="007B6307">
        <w:rPr>
          <w:rFonts w:ascii="Times New Roman" w:eastAsia="Times New Roman" w:hAnsi="Times New Roman" w:cs="Times New Roman"/>
          <w:sz w:val="24"/>
          <w:szCs w:val="24"/>
        </w:rPr>
        <w:t>Labandera</w:t>
      </w:r>
      <w:proofErr w:type="spellEnd"/>
      <w:r w:rsidRPr="007B6307">
        <w:rPr>
          <w:rFonts w:ascii="Times New Roman" w:eastAsia="Times New Roman" w:hAnsi="Times New Roman" w:cs="Times New Roman"/>
          <w:sz w:val="24"/>
          <w:szCs w:val="24"/>
        </w:rPr>
        <w:t xml:space="preserve">, A., </w:t>
      </w:r>
      <w:proofErr w:type="spellStart"/>
      <w:r w:rsidRPr="007B6307">
        <w:rPr>
          <w:rFonts w:ascii="Times New Roman" w:eastAsia="Times New Roman" w:hAnsi="Times New Roman" w:cs="Times New Roman"/>
          <w:sz w:val="24"/>
          <w:szCs w:val="24"/>
        </w:rPr>
        <w:t>Gorgoroso</w:t>
      </w:r>
      <w:proofErr w:type="spellEnd"/>
      <w:r w:rsidRPr="007B6307">
        <w:rPr>
          <w:rFonts w:ascii="Times New Roman" w:eastAsia="Times New Roman" w:hAnsi="Times New Roman" w:cs="Times New Roman"/>
          <w:sz w:val="24"/>
          <w:szCs w:val="24"/>
        </w:rPr>
        <w:t xml:space="preserve">, M., &amp; </w:t>
      </w:r>
      <w:proofErr w:type="spellStart"/>
      <w:r w:rsidRPr="007B6307">
        <w:rPr>
          <w:rFonts w:ascii="Times New Roman" w:eastAsia="Times New Roman" w:hAnsi="Times New Roman" w:cs="Times New Roman"/>
          <w:sz w:val="24"/>
          <w:szCs w:val="24"/>
        </w:rPr>
        <w:t>Briozzo</w:t>
      </w:r>
      <w:proofErr w:type="spellEnd"/>
      <w:r w:rsidRPr="007B6307">
        <w:rPr>
          <w:rFonts w:ascii="Times New Roman" w:eastAsia="Times New Roman" w:hAnsi="Times New Roman" w:cs="Times New Roman"/>
          <w:sz w:val="24"/>
          <w:szCs w:val="24"/>
        </w:rPr>
        <w:t>, L. (2016). Implementation of the risk and harm reduction strategy against unsafe abortion in Uruguay: From a university hospital to the entire country. International Journal of Gynecology &amp; Obstetrics, 134(S1), S7-S11.</w:t>
      </w:r>
    </w:p>
    <w:p w14:paraId="25DF0308" w14:textId="77777777" w:rsidR="007B6307" w:rsidRPr="007B6307" w:rsidRDefault="007B6307" w:rsidP="007B6307">
      <w:pPr>
        <w:spacing w:line="480" w:lineRule="auto"/>
        <w:ind w:left="720" w:hanging="720"/>
        <w:rPr>
          <w:rFonts w:ascii="Times New Roman" w:eastAsia="Times New Roman" w:hAnsi="Times New Roman" w:cs="Times New Roman"/>
          <w:sz w:val="24"/>
          <w:szCs w:val="24"/>
        </w:rPr>
      </w:pPr>
      <w:proofErr w:type="spellStart"/>
      <w:r w:rsidRPr="007B6307">
        <w:rPr>
          <w:rFonts w:ascii="Times New Roman" w:eastAsia="Times New Roman" w:hAnsi="Times New Roman" w:cs="Times New Roman"/>
          <w:sz w:val="24"/>
          <w:szCs w:val="24"/>
        </w:rPr>
        <w:t>Pazol</w:t>
      </w:r>
      <w:proofErr w:type="spellEnd"/>
      <w:r w:rsidRPr="007B6307">
        <w:rPr>
          <w:rFonts w:ascii="Times New Roman" w:eastAsia="Times New Roman" w:hAnsi="Times New Roman" w:cs="Times New Roman"/>
          <w:sz w:val="24"/>
          <w:szCs w:val="24"/>
        </w:rPr>
        <w:t xml:space="preserve">, K., </w:t>
      </w:r>
      <w:proofErr w:type="spellStart"/>
      <w:r w:rsidRPr="007B6307">
        <w:rPr>
          <w:rFonts w:ascii="Times New Roman" w:eastAsia="Times New Roman" w:hAnsi="Times New Roman" w:cs="Times New Roman"/>
          <w:sz w:val="24"/>
          <w:szCs w:val="24"/>
        </w:rPr>
        <w:t>Creanga</w:t>
      </w:r>
      <w:proofErr w:type="spellEnd"/>
      <w:r w:rsidRPr="007B6307">
        <w:rPr>
          <w:rFonts w:ascii="Times New Roman" w:eastAsia="Times New Roman" w:hAnsi="Times New Roman" w:cs="Times New Roman"/>
          <w:sz w:val="24"/>
          <w:szCs w:val="24"/>
        </w:rPr>
        <w:t>, A. A., Burley, K. D., &amp; Jamieson, D. J. (2014). Abortion surveillance—United States, 2011. Morbidity and Mortality Weekly Report: Surveillance Summaries, 63(11), 1-41.</w:t>
      </w:r>
    </w:p>
    <w:p w14:paraId="77840F83" w14:textId="77777777" w:rsidR="00EC714F" w:rsidRDefault="007B6307" w:rsidP="007B6307">
      <w:pPr>
        <w:spacing w:line="480" w:lineRule="auto"/>
        <w:ind w:left="720" w:hanging="720"/>
        <w:rPr>
          <w:rFonts w:ascii="Times New Roman" w:eastAsia="Times New Roman" w:hAnsi="Times New Roman" w:cs="Times New Roman"/>
          <w:sz w:val="24"/>
          <w:szCs w:val="24"/>
        </w:rPr>
      </w:pPr>
      <w:r w:rsidRPr="007B6307">
        <w:rPr>
          <w:rFonts w:ascii="Times New Roman" w:eastAsia="Times New Roman" w:hAnsi="Times New Roman" w:cs="Times New Roman"/>
          <w:sz w:val="24"/>
          <w:szCs w:val="24"/>
        </w:rPr>
        <w:t xml:space="preserve">Watt, H. (2016). The ethics of pregnancy, abortion and childbirth: Exploring moral choices in childbearing. </w:t>
      </w:r>
      <w:proofErr w:type="spellStart"/>
      <w:r w:rsidRPr="007B6307">
        <w:rPr>
          <w:rFonts w:ascii="Times New Roman" w:eastAsia="Times New Roman" w:hAnsi="Times New Roman" w:cs="Times New Roman"/>
          <w:sz w:val="24"/>
          <w:szCs w:val="24"/>
        </w:rPr>
        <w:t>Routledge</w:t>
      </w:r>
      <w:proofErr w:type="spellEnd"/>
      <w:r w:rsidRPr="007B6307">
        <w:rPr>
          <w:rFonts w:ascii="Times New Roman" w:eastAsia="Times New Roman" w:hAnsi="Times New Roman" w:cs="Times New Roman"/>
          <w:sz w:val="24"/>
          <w:szCs w:val="24"/>
        </w:rPr>
        <w:t>.</w:t>
      </w:r>
    </w:p>
    <w:tbl>
      <w:tblPr>
        <w:tblStyle w:val="a"/>
        <w:tblW w:w="923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6221"/>
        <w:gridCol w:w="3014"/>
      </w:tblGrid>
      <w:tr w:rsidR="00E94E6A" w14:paraId="1F543101" w14:textId="77777777">
        <w:tc>
          <w:tcPr>
            <w:tcW w:w="6221" w:type="dxa"/>
            <w:shd w:val="clear" w:color="auto" w:fill="BFBFBF"/>
            <w:tcMar>
              <w:top w:w="58" w:type="dxa"/>
              <w:left w:w="115" w:type="dxa"/>
              <w:bottom w:w="58" w:type="dxa"/>
              <w:right w:w="115" w:type="dxa"/>
            </w:tcMar>
          </w:tcPr>
          <w:p w14:paraId="20540AFB" w14:textId="77777777" w:rsidR="00E94E6A" w:rsidRDefault="00E94E6A">
            <w:bookmarkStart w:id="3" w:name="_30j0zll" w:colFirst="0" w:colLast="0"/>
            <w:bookmarkEnd w:id="3"/>
          </w:p>
        </w:tc>
        <w:tc>
          <w:tcPr>
            <w:tcW w:w="3014" w:type="dxa"/>
            <w:shd w:val="clear" w:color="auto" w:fill="BFBFBF"/>
            <w:tcMar>
              <w:top w:w="58" w:type="dxa"/>
              <w:left w:w="115" w:type="dxa"/>
              <w:bottom w:w="58" w:type="dxa"/>
              <w:right w:w="115" w:type="dxa"/>
            </w:tcMar>
          </w:tcPr>
          <w:p w14:paraId="5335F25C" w14:textId="77777777" w:rsidR="00E94E6A" w:rsidRDefault="005C2217">
            <w:r>
              <w:t xml:space="preserve">Points Earned:  </w:t>
            </w:r>
          </w:p>
          <w:p w14:paraId="579F8F95" w14:textId="77777777" w:rsidR="00E94E6A" w:rsidRDefault="005C2217">
            <w:r>
              <w:t xml:space="preserve"> 5/8</w:t>
            </w:r>
          </w:p>
        </w:tc>
      </w:tr>
      <w:tr w:rsidR="00E94E6A" w14:paraId="69CBE90E" w14:textId="77777777">
        <w:tc>
          <w:tcPr>
            <w:tcW w:w="6221" w:type="dxa"/>
            <w:shd w:val="clear" w:color="auto" w:fill="FFFFFF"/>
            <w:tcMar>
              <w:top w:w="58" w:type="dxa"/>
              <w:left w:w="115" w:type="dxa"/>
              <w:bottom w:w="58" w:type="dxa"/>
              <w:right w:w="115" w:type="dxa"/>
            </w:tcMar>
          </w:tcPr>
          <w:p w14:paraId="7BE8C016" w14:textId="77777777" w:rsidR="00E94E6A" w:rsidRDefault="005C2217">
            <w:pPr>
              <w:widowControl w:val="0"/>
              <w:numPr>
                <w:ilvl w:val="0"/>
                <w:numId w:val="1"/>
              </w:numPr>
              <w:pBdr>
                <w:top w:val="nil"/>
                <w:left w:val="nil"/>
                <w:bottom w:val="nil"/>
                <w:right w:val="nil"/>
                <w:between w:val="nil"/>
              </w:pBdr>
              <w:spacing w:after="0" w:line="240" w:lineRule="auto"/>
            </w:pPr>
            <w:r>
              <w:rPr>
                <w:rFonts w:ascii="Arial" w:eastAsia="Arial" w:hAnsi="Arial" w:cs="Arial"/>
                <w:color w:val="000000"/>
                <w:sz w:val="20"/>
                <w:szCs w:val="20"/>
              </w:rPr>
              <w:t>Proposal includes the following:</w:t>
            </w:r>
          </w:p>
          <w:p w14:paraId="2B1E0C32" w14:textId="77777777" w:rsidR="00E94E6A" w:rsidRDefault="005C2217">
            <w:pPr>
              <w:widowControl w:val="0"/>
              <w:numPr>
                <w:ilvl w:val="1"/>
                <w:numId w:val="1"/>
              </w:numPr>
              <w:pBdr>
                <w:top w:val="nil"/>
                <w:left w:val="nil"/>
                <w:bottom w:val="nil"/>
                <w:right w:val="nil"/>
                <w:between w:val="nil"/>
              </w:pBdr>
              <w:spacing w:after="0" w:line="240" w:lineRule="auto"/>
            </w:pPr>
            <w:r>
              <w:rPr>
                <w:rFonts w:ascii="Arial" w:eastAsia="Arial" w:hAnsi="Arial" w:cs="Arial"/>
                <w:color w:val="000000"/>
                <w:sz w:val="20"/>
                <w:szCs w:val="20"/>
              </w:rPr>
              <w:t>Introduction</w:t>
            </w:r>
          </w:p>
          <w:p w14:paraId="3AC6ABE9" w14:textId="77777777" w:rsidR="00E94E6A" w:rsidRDefault="005C2217">
            <w:pPr>
              <w:widowControl w:val="0"/>
              <w:numPr>
                <w:ilvl w:val="1"/>
                <w:numId w:val="1"/>
              </w:numPr>
              <w:pBdr>
                <w:top w:val="nil"/>
                <w:left w:val="nil"/>
                <w:bottom w:val="nil"/>
                <w:right w:val="nil"/>
                <w:between w:val="nil"/>
              </w:pBdr>
              <w:spacing w:after="0" w:line="240" w:lineRule="auto"/>
            </w:pPr>
            <w:r>
              <w:rPr>
                <w:rFonts w:ascii="Arial" w:eastAsia="Arial" w:hAnsi="Arial" w:cs="Arial"/>
                <w:color w:val="000000"/>
                <w:sz w:val="20"/>
                <w:szCs w:val="20"/>
              </w:rPr>
              <w:t>Research questions and hypothesis</w:t>
            </w:r>
          </w:p>
          <w:p w14:paraId="72BDEA00" w14:textId="77777777" w:rsidR="00E94E6A" w:rsidRDefault="005C2217">
            <w:pPr>
              <w:widowControl w:val="0"/>
              <w:numPr>
                <w:ilvl w:val="1"/>
                <w:numId w:val="1"/>
              </w:numPr>
              <w:pBdr>
                <w:top w:val="nil"/>
                <w:left w:val="nil"/>
                <w:bottom w:val="nil"/>
                <w:right w:val="nil"/>
                <w:between w:val="nil"/>
              </w:pBdr>
              <w:spacing w:after="0" w:line="240" w:lineRule="auto"/>
            </w:pPr>
            <w:r>
              <w:rPr>
                <w:rFonts w:ascii="Arial" w:eastAsia="Arial" w:hAnsi="Arial" w:cs="Arial"/>
                <w:color w:val="000000"/>
                <w:sz w:val="20"/>
                <w:szCs w:val="20"/>
              </w:rPr>
              <w:t>Literature review</w:t>
            </w:r>
          </w:p>
          <w:p w14:paraId="7AC6F277" w14:textId="77777777" w:rsidR="00E94E6A" w:rsidRDefault="005C2217">
            <w:pPr>
              <w:widowControl w:val="0"/>
              <w:numPr>
                <w:ilvl w:val="1"/>
                <w:numId w:val="1"/>
              </w:numPr>
              <w:pBdr>
                <w:top w:val="nil"/>
                <w:left w:val="nil"/>
                <w:bottom w:val="nil"/>
                <w:right w:val="nil"/>
                <w:between w:val="nil"/>
              </w:pBdr>
              <w:spacing w:after="0" w:line="240" w:lineRule="auto"/>
            </w:pPr>
            <w:r>
              <w:rPr>
                <w:rFonts w:ascii="Arial" w:eastAsia="Arial" w:hAnsi="Arial" w:cs="Arial"/>
                <w:color w:val="000000"/>
                <w:sz w:val="20"/>
                <w:szCs w:val="20"/>
              </w:rPr>
              <w:t>Methods: sample, procedure, and analysis</w:t>
            </w:r>
          </w:p>
          <w:p w14:paraId="3D50B1CC" w14:textId="77777777" w:rsidR="00E94E6A" w:rsidRDefault="005C2217">
            <w:pPr>
              <w:widowControl w:val="0"/>
              <w:numPr>
                <w:ilvl w:val="1"/>
                <w:numId w:val="1"/>
              </w:numPr>
              <w:pBdr>
                <w:top w:val="nil"/>
                <w:left w:val="nil"/>
                <w:bottom w:val="nil"/>
                <w:right w:val="nil"/>
                <w:between w:val="nil"/>
              </w:pBdr>
              <w:spacing w:after="0" w:line="240" w:lineRule="auto"/>
            </w:pPr>
            <w:r>
              <w:rPr>
                <w:rFonts w:ascii="Arial" w:eastAsia="Arial" w:hAnsi="Arial" w:cs="Arial"/>
                <w:color w:val="000000"/>
                <w:sz w:val="20"/>
                <w:szCs w:val="20"/>
              </w:rPr>
              <w:t>Ethical considerations</w:t>
            </w:r>
          </w:p>
          <w:p w14:paraId="5BC1AE9B" w14:textId="77777777" w:rsidR="00E94E6A" w:rsidRDefault="005C2217">
            <w:pPr>
              <w:widowControl w:val="0"/>
              <w:numPr>
                <w:ilvl w:val="1"/>
                <w:numId w:val="1"/>
              </w:numPr>
              <w:pBdr>
                <w:top w:val="nil"/>
                <w:left w:val="nil"/>
                <w:bottom w:val="nil"/>
                <w:right w:val="nil"/>
                <w:between w:val="nil"/>
              </w:pBdr>
              <w:spacing w:after="0" w:line="240" w:lineRule="auto"/>
            </w:pPr>
            <w:r>
              <w:rPr>
                <w:rFonts w:ascii="Arial" w:eastAsia="Arial" w:hAnsi="Arial" w:cs="Arial"/>
                <w:color w:val="000000"/>
                <w:sz w:val="20"/>
                <w:szCs w:val="20"/>
              </w:rPr>
              <w:t>Discussion: expected results, conclusions, and limitations</w:t>
            </w:r>
          </w:p>
          <w:p w14:paraId="305465CC" w14:textId="77777777" w:rsidR="00E94E6A" w:rsidRDefault="005C2217">
            <w:pPr>
              <w:widowControl w:val="0"/>
              <w:numPr>
                <w:ilvl w:val="1"/>
                <w:numId w:val="1"/>
              </w:numPr>
              <w:pBdr>
                <w:top w:val="nil"/>
                <w:left w:val="nil"/>
                <w:bottom w:val="nil"/>
                <w:right w:val="nil"/>
                <w:between w:val="nil"/>
              </w:pBdr>
              <w:spacing w:after="0" w:line="240" w:lineRule="auto"/>
              <w:rPr>
                <w:b/>
                <w:color w:val="000000"/>
                <w:sz w:val="20"/>
                <w:szCs w:val="20"/>
              </w:rPr>
            </w:pPr>
            <w:r>
              <w:rPr>
                <w:rFonts w:ascii="Arial" w:eastAsia="Arial" w:hAnsi="Arial" w:cs="Arial"/>
                <w:color w:val="000000"/>
                <w:sz w:val="20"/>
                <w:szCs w:val="20"/>
              </w:rPr>
              <w:t>References</w:t>
            </w:r>
          </w:p>
          <w:p w14:paraId="30D215C2" w14:textId="77777777" w:rsidR="00E94E6A" w:rsidRDefault="005C2217">
            <w:pPr>
              <w:widowControl w:val="0"/>
              <w:numPr>
                <w:ilvl w:val="1"/>
                <w:numId w:val="1"/>
              </w:numPr>
              <w:pBdr>
                <w:top w:val="nil"/>
                <w:left w:val="nil"/>
                <w:bottom w:val="nil"/>
                <w:right w:val="nil"/>
                <w:between w:val="nil"/>
              </w:pBdr>
              <w:spacing w:after="0" w:line="240" w:lineRule="auto"/>
              <w:rPr>
                <w:b/>
                <w:color w:val="000000"/>
                <w:sz w:val="20"/>
                <w:szCs w:val="20"/>
              </w:rPr>
            </w:pPr>
            <w:r>
              <w:rPr>
                <w:rFonts w:ascii="Arial" w:eastAsia="Arial" w:hAnsi="Arial" w:cs="Arial"/>
                <w:color w:val="000000"/>
                <w:sz w:val="20"/>
                <w:szCs w:val="20"/>
              </w:rPr>
              <w:t>The paper represents a researchable problem</w:t>
            </w:r>
          </w:p>
          <w:p w14:paraId="0699745E" w14:textId="77777777" w:rsidR="00E94E6A" w:rsidRDefault="005C2217">
            <w:pPr>
              <w:widowControl w:val="0"/>
              <w:numPr>
                <w:ilvl w:val="0"/>
                <w:numId w:val="1"/>
              </w:numPr>
              <w:pBdr>
                <w:top w:val="nil"/>
                <w:left w:val="nil"/>
                <w:bottom w:val="nil"/>
                <w:right w:val="nil"/>
                <w:between w:val="nil"/>
              </w:pBdr>
              <w:spacing w:after="0" w:line="240" w:lineRule="auto"/>
            </w:pPr>
            <w:r>
              <w:rPr>
                <w:rFonts w:ascii="Arial" w:eastAsia="Arial" w:hAnsi="Arial" w:cs="Arial"/>
                <w:color w:val="000000"/>
                <w:sz w:val="20"/>
                <w:szCs w:val="20"/>
              </w:rPr>
              <w:t>Less than 50% Plagiarism Index</w:t>
            </w:r>
          </w:p>
          <w:p w14:paraId="4811F92A" w14:textId="77777777" w:rsidR="00E94E6A" w:rsidRDefault="00E94E6A">
            <w:pPr>
              <w:widowControl w:val="0"/>
              <w:pBdr>
                <w:top w:val="nil"/>
                <w:left w:val="nil"/>
                <w:bottom w:val="nil"/>
                <w:right w:val="nil"/>
                <w:between w:val="nil"/>
              </w:pBdr>
              <w:spacing w:after="0" w:line="240" w:lineRule="auto"/>
              <w:ind w:left="720" w:hanging="720"/>
              <w:rPr>
                <w:rFonts w:ascii="Arial" w:eastAsia="Arial" w:hAnsi="Arial" w:cs="Arial"/>
                <w:color w:val="000000"/>
                <w:sz w:val="20"/>
                <w:szCs w:val="20"/>
              </w:rPr>
            </w:pPr>
          </w:p>
        </w:tc>
        <w:tc>
          <w:tcPr>
            <w:tcW w:w="3014" w:type="dxa"/>
            <w:shd w:val="clear" w:color="auto" w:fill="FFFFFF"/>
            <w:tcMar>
              <w:top w:w="58" w:type="dxa"/>
              <w:left w:w="115" w:type="dxa"/>
              <w:bottom w:w="58" w:type="dxa"/>
              <w:right w:w="115" w:type="dxa"/>
            </w:tcMar>
          </w:tcPr>
          <w:p w14:paraId="749090E1" w14:textId="77777777" w:rsidR="00E94E6A" w:rsidRDefault="005C2217">
            <w:r>
              <w:t>Comments:</w:t>
            </w:r>
          </w:p>
          <w:p w14:paraId="6912F2A9" w14:textId="77777777" w:rsidR="00E94E6A" w:rsidRDefault="00E94E6A"/>
          <w:p w14:paraId="16F41F07" w14:textId="77777777" w:rsidR="00E94E6A" w:rsidRDefault="00E94E6A"/>
          <w:p w14:paraId="2E571D05" w14:textId="77777777" w:rsidR="00E94E6A" w:rsidRDefault="005C2217">
            <w:r>
              <w:t>You have all the sections, but do not correctly address the required content.  See my comments above</w:t>
            </w:r>
          </w:p>
          <w:p w14:paraId="5F011B9C" w14:textId="77777777" w:rsidR="00E94E6A" w:rsidRDefault="00E94E6A"/>
          <w:p w14:paraId="488D24DC" w14:textId="77777777" w:rsidR="00E94E6A" w:rsidRDefault="00E94E6A"/>
        </w:tc>
      </w:tr>
      <w:tr w:rsidR="00E94E6A" w14:paraId="2AF85E6B" w14:textId="77777777">
        <w:tc>
          <w:tcPr>
            <w:tcW w:w="6221" w:type="dxa"/>
            <w:shd w:val="clear" w:color="auto" w:fill="BFBFBF"/>
            <w:tcMar>
              <w:top w:w="58" w:type="dxa"/>
              <w:left w:w="115" w:type="dxa"/>
              <w:bottom w:w="58" w:type="dxa"/>
              <w:right w:w="115" w:type="dxa"/>
            </w:tcMar>
          </w:tcPr>
          <w:p w14:paraId="4EB8B5D2" w14:textId="77777777" w:rsidR="00E94E6A" w:rsidRDefault="005C2217">
            <w:r>
              <w:lastRenderedPageBreak/>
              <w:t>Organization and Development</w:t>
            </w:r>
          </w:p>
          <w:p w14:paraId="1F241D2C" w14:textId="77777777" w:rsidR="00E94E6A" w:rsidRDefault="005C2217">
            <w:r>
              <w:t>20 Percent</w:t>
            </w:r>
          </w:p>
        </w:tc>
        <w:tc>
          <w:tcPr>
            <w:tcW w:w="3014" w:type="dxa"/>
            <w:shd w:val="clear" w:color="auto" w:fill="BFBFBF"/>
            <w:tcMar>
              <w:top w:w="58" w:type="dxa"/>
              <w:left w:w="115" w:type="dxa"/>
              <w:bottom w:w="58" w:type="dxa"/>
              <w:right w:w="115" w:type="dxa"/>
            </w:tcMar>
          </w:tcPr>
          <w:p w14:paraId="477FD955" w14:textId="77777777" w:rsidR="00E94E6A" w:rsidRDefault="005C2217">
            <w:r>
              <w:t>Points Earned</w:t>
            </w:r>
          </w:p>
          <w:p w14:paraId="0EC15C23" w14:textId="77777777" w:rsidR="00E94E6A" w:rsidRDefault="005C2217">
            <w:r>
              <w:t>2/2</w:t>
            </w:r>
          </w:p>
        </w:tc>
      </w:tr>
      <w:tr w:rsidR="00E94E6A" w14:paraId="04356FED" w14:textId="77777777">
        <w:tc>
          <w:tcPr>
            <w:tcW w:w="6221" w:type="dxa"/>
            <w:shd w:val="clear" w:color="auto" w:fill="FFFFFF"/>
            <w:tcMar>
              <w:top w:w="58" w:type="dxa"/>
              <w:left w:w="115" w:type="dxa"/>
              <w:bottom w:w="58" w:type="dxa"/>
              <w:right w:w="115" w:type="dxa"/>
            </w:tcMar>
          </w:tcPr>
          <w:p w14:paraId="154AEF16" w14:textId="77777777" w:rsidR="00E94E6A" w:rsidRDefault="005C2217">
            <w:pPr>
              <w:widowControl w:val="0"/>
              <w:numPr>
                <w:ilvl w:val="0"/>
                <w:numId w:val="1"/>
              </w:numPr>
              <w:pBdr>
                <w:top w:val="nil"/>
                <w:left w:val="nil"/>
                <w:bottom w:val="nil"/>
                <w:right w:val="nil"/>
                <w:between w:val="nil"/>
              </w:pBdr>
              <w:spacing w:after="0" w:line="240" w:lineRule="auto"/>
              <w:rPr>
                <w:color w:val="000000"/>
                <w:sz w:val="20"/>
                <w:szCs w:val="20"/>
              </w:rPr>
            </w:pPr>
            <w:r>
              <w:rPr>
                <w:rFonts w:ascii="Arial" w:eastAsia="Arial" w:hAnsi="Arial" w:cs="Arial"/>
                <w:color w:val="000000"/>
                <w:sz w:val="20"/>
                <w:szCs w:val="20"/>
              </w:rPr>
              <w:t>The paper is 1,400 to 1,750 words in length.</w:t>
            </w:r>
          </w:p>
          <w:p w14:paraId="76C2EC04" w14:textId="77777777" w:rsidR="00E94E6A" w:rsidRDefault="005C2217">
            <w:pPr>
              <w:widowControl w:val="0"/>
              <w:numPr>
                <w:ilvl w:val="0"/>
                <w:numId w:val="1"/>
              </w:numPr>
              <w:pBdr>
                <w:top w:val="nil"/>
                <w:left w:val="nil"/>
                <w:bottom w:val="nil"/>
                <w:right w:val="nil"/>
                <w:between w:val="nil"/>
              </w:pBdr>
              <w:spacing w:after="0" w:line="240" w:lineRule="auto"/>
              <w:rPr>
                <w:color w:val="000000"/>
                <w:sz w:val="20"/>
                <w:szCs w:val="20"/>
              </w:rPr>
            </w:pPr>
            <w:r>
              <w:rPr>
                <w:rFonts w:ascii="Arial" w:eastAsia="Arial" w:hAnsi="Arial" w:cs="Arial"/>
                <w:color w:val="000000"/>
                <w:sz w:val="20"/>
                <w:szCs w:val="20"/>
              </w:rPr>
              <w:t>The paper is clear and organized; major points are supported by details, examples, or analysis.</w:t>
            </w:r>
          </w:p>
          <w:p w14:paraId="2EE54B2B" w14:textId="77777777" w:rsidR="00E94E6A" w:rsidRDefault="005C2217">
            <w:pPr>
              <w:widowControl w:val="0"/>
              <w:numPr>
                <w:ilvl w:val="0"/>
                <w:numId w:val="1"/>
              </w:numPr>
              <w:pBdr>
                <w:top w:val="nil"/>
                <w:left w:val="nil"/>
                <w:bottom w:val="nil"/>
                <w:right w:val="nil"/>
                <w:between w:val="nil"/>
              </w:pBdr>
              <w:spacing w:after="0" w:line="240" w:lineRule="auto"/>
              <w:rPr>
                <w:color w:val="000000"/>
                <w:sz w:val="20"/>
                <w:szCs w:val="20"/>
              </w:rPr>
            </w:pPr>
            <w:r>
              <w:rPr>
                <w:rFonts w:ascii="Arial" w:eastAsia="Arial" w:hAnsi="Arial" w:cs="Arial"/>
                <w:color w:val="000000"/>
                <w:sz w:val="20"/>
                <w:szCs w:val="20"/>
              </w:rPr>
              <w:t>The tone aligns with the assignment’s purpose and is geared toward the appropriate audience.</w:t>
            </w:r>
          </w:p>
          <w:p w14:paraId="2D8171E3" w14:textId="77777777" w:rsidR="00E94E6A" w:rsidRDefault="005C2217">
            <w:pPr>
              <w:widowControl w:val="0"/>
              <w:numPr>
                <w:ilvl w:val="0"/>
                <w:numId w:val="1"/>
              </w:numPr>
              <w:pBdr>
                <w:top w:val="nil"/>
                <w:left w:val="nil"/>
                <w:bottom w:val="nil"/>
                <w:right w:val="nil"/>
                <w:between w:val="nil"/>
              </w:pBdr>
              <w:spacing w:after="0" w:line="240" w:lineRule="auto"/>
              <w:rPr>
                <w:color w:val="000000"/>
                <w:sz w:val="20"/>
                <w:szCs w:val="20"/>
              </w:rPr>
            </w:pPr>
            <w:r>
              <w:rPr>
                <w:rFonts w:ascii="Arial" w:eastAsia="Arial" w:hAnsi="Arial" w:cs="Arial"/>
                <w:color w:val="000000"/>
                <w:sz w:val="20"/>
                <w:szCs w:val="20"/>
              </w:rPr>
              <w:t>The paper provides relevant and sufficient background on the topic.</w:t>
            </w:r>
          </w:p>
          <w:p w14:paraId="59FACCF5" w14:textId="77777777" w:rsidR="00E94E6A" w:rsidRDefault="005C2217">
            <w:pPr>
              <w:widowControl w:val="0"/>
              <w:numPr>
                <w:ilvl w:val="0"/>
                <w:numId w:val="1"/>
              </w:numPr>
              <w:pBdr>
                <w:top w:val="nil"/>
                <w:left w:val="nil"/>
                <w:bottom w:val="nil"/>
                <w:right w:val="nil"/>
                <w:between w:val="nil"/>
              </w:pBdr>
              <w:spacing w:after="0" w:line="240" w:lineRule="auto"/>
              <w:rPr>
                <w:color w:val="000000"/>
                <w:sz w:val="20"/>
                <w:szCs w:val="20"/>
              </w:rPr>
            </w:pPr>
            <w:r>
              <w:rPr>
                <w:rFonts w:ascii="Arial" w:eastAsia="Arial" w:hAnsi="Arial" w:cs="Arial"/>
                <w:color w:val="000000"/>
                <w:sz w:val="20"/>
                <w:szCs w:val="20"/>
              </w:rPr>
              <w:t>The paper is logical, flows, and reviews the major points.</w:t>
            </w:r>
          </w:p>
        </w:tc>
        <w:tc>
          <w:tcPr>
            <w:tcW w:w="3014" w:type="dxa"/>
            <w:shd w:val="clear" w:color="auto" w:fill="FFFFFF"/>
            <w:tcMar>
              <w:top w:w="58" w:type="dxa"/>
              <w:left w:w="115" w:type="dxa"/>
              <w:bottom w:w="58" w:type="dxa"/>
              <w:right w:w="115" w:type="dxa"/>
            </w:tcMar>
          </w:tcPr>
          <w:p w14:paraId="0595B563" w14:textId="77777777" w:rsidR="00E94E6A" w:rsidRDefault="005C2217">
            <w:r>
              <w:t>Comments:</w:t>
            </w:r>
          </w:p>
          <w:p w14:paraId="5B5C5D65" w14:textId="77777777" w:rsidR="00E94E6A" w:rsidRDefault="00E94E6A"/>
          <w:p w14:paraId="0177E202" w14:textId="77777777" w:rsidR="00E94E6A" w:rsidRDefault="005C2217">
            <w:r>
              <w:t>Excellent organization with APA 6</w:t>
            </w:r>
            <w:r>
              <w:rPr>
                <w:vertAlign w:val="superscript"/>
              </w:rPr>
              <w:t>th</w:t>
            </w:r>
            <w:r>
              <w:t xml:space="preserve"> Edition formatted  section headings</w:t>
            </w:r>
          </w:p>
          <w:p w14:paraId="6F2612EF" w14:textId="77777777" w:rsidR="00E94E6A" w:rsidRDefault="00E94E6A"/>
          <w:p w14:paraId="22B13B1C" w14:textId="77777777" w:rsidR="00E94E6A" w:rsidRDefault="00E94E6A"/>
        </w:tc>
      </w:tr>
      <w:tr w:rsidR="00E94E6A" w14:paraId="0D205CA2" w14:textId="77777777">
        <w:tc>
          <w:tcPr>
            <w:tcW w:w="6221" w:type="dxa"/>
            <w:shd w:val="clear" w:color="auto" w:fill="BFBFBF"/>
            <w:tcMar>
              <w:top w:w="58" w:type="dxa"/>
              <w:left w:w="115" w:type="dxa"/>
              <w:bottom w:w="58" w:type="dxa"/>
              <w:right w:w="115" w:type="dxa"/>
            </w:tcMar>
          </w:tcPr>
          <w:p w14:paraId="111386E8" w14:textId="77777777" w:rsidR="00E94E6A" w:rsidRDefault="005C2217">
            <w:r>
              <w:t>Mechanics and Format</w:t>
            </w:r>
          </w:p>
          <w:p w14:paraId="352B216A" w14:textId="77777777" w:rsidR="00E94E6A" w:rsidRDefault="005C2217">
            <w:r>
              <w:t>20 Percent</w:t>
            </w:r>
          </w:p>
        </w:tc>
        <w:tc>
          <w:tcPr>
            <w:tcW w:w="3014" w:type="dxa"/>
            <w:shd w:val="clear" w:color="auto" w:fill="BFBFBF"/>
            <w:tcMar>
              <w:top w:w="58" w:type="dxa"/>
              <w:left w:w="115" w:type="dxa"/>
              <w:bottom w:w="58" w:type="dxa"/>
              <w:right w:w="115" w:type="dxa"/>
            </w:tcMar>
          </w:tcPr>
          <w:p w14:paraId="52AD9CA6" w14:textId="77777777" w:rsidR="00E94E6A" w:rsidRDefault="005C2217">
            <w:r>
              <w:t>Points Earned</w:t>
            </w:r>
          </w:p>
          <w:p w14:paraId="695F6E89" w14:textId="77777777" w:rsidR="00E94E6A" w:rsidRDefault="007B6307">
            <w:r>
              <w:t>½</w:t>
            </w:r>
          </w:p>
        </w:tc>
      </w:tr>
      <w:tr w:rsidR="00E94E6A" w14:paraId="65748FE7" w14:textId="77777777">
        <w:tc>
          <w:tcPr>
            <w:tcW w:w="6221" w:type="dxa"/>
            <w:shd w:val="clear" w:color="auto" w:fill="FFFFFF"/>
            <w:tcMar>
              <w:top w:w="58" w:type="dxa"/>
              <w:left w:w="115" w:type="dxa"/>
              <w:bottom w:w="58" w:type="dxa"/>
              <w:right w:w="115" w:type="dxa"/>
            </w:tcMar>
          </w:tcPr>
          <w:p w14:paraId="2D8E64AE" w14:textId="77777777" w:rsidR="00E94E6A" w:rsidRDefault="005C2217">
            <w:pPr>
              <w:widowControl w:val="0"/>
              <w:numPr>
                <w:ilvl w:val="0"/>
                <w:numId w:val="1"/>
              </w:numPr>
              <w:pBdr>
                <w:top w:val="nil"/>
                <w:left w:val="nil"/>
                <w:bottom w:val="nil"/>
                <w:right w:val="nil"/>
                <w:between w:val="nil"/>
              </w:pBdr>
              <w:spacing w:after="0" w:line="240" w:lineRule="auto"/>
              <w:rPr>
                <w:color w:val="000000"/>
                <w:sz w:val="20"/>
                <w:szCs w:val="20"/>
              </w:rPr>
            </w:pPr>
            <w:r>
              <w:rPr>
                <w:rFonts w:ascii="Arial" w:eastAsia="Arial" w:hAnsi="Arial" w:cs="Arial"/>
                <w:color w:val="000000"/>
                <w:sz w:val="20"/>
                <w:szCs w:val="20"/>
              </w:rPr>
              <w:t>The assignment file is presentable and functional.</w:t>
            </w:r>
          </w:p>
          <w:p w14:paraId="4AB93908" w14:textId="77777777" w:rsidR="00E94E6A" w:rsidRDefault="005C2217">
            <w:pPr>
              <w:widowControl w:val="0"/>
              <w:numPr>
                <w:ilvl w:val="0"/>
                <w:numId w:val="1"/>
              </w:numPr>
              <w:pBdr>
                <w:top w:val="nil"/>
                <w:left w:val="nil"/>
                <w:bottom w:val="nil"/>
                <w:right w:val="nil"/>
                <w:between w:val="nil"/>
              </w:pBdr>
              <w:spacing w:after="0" w:line="240" w:lineRule="auto"/>
              <w:rPr>
                <w:color w:val="000000"/>
                <w:sz w:val="20"/>
                <w:szCs w:val="20"/>
              </w:rPr>
            </w:pPr>
            <w:r>
              <w:rPr>
                <w:rFonts w:ascii="Arial" w:eastAsia="Arial" w:hAnsi="Arial" w:cs="Arial"/>
                <w:color w:val="000000"/>
                <w:sz w:val="20"/>
                <w:szCs w:val="20"/>
              </w:rPr>
              <w:t>Rules of grammar, usage, and punctuation are followed; spelling is correct.</w:t>
            </w:r>
          </w:p>
          <w:p w14:paraId="3ECDCF3C" w14:textId="77777777" w:rsidR="00E94E6A" w:rsidRDefault="005C2217">
            <w:pPr>
              <w:widowControl w:val="0"/>
              <w:numPr>
                <w:ilvl w:val="0"/>
                <w:numId w:val="1"/>
              </w:numPr>
              <w:pBdr>
                <w:top w:val="nil"/>
                <w:left w:val="nil"/>
                <w:bottom w:val="nil"/>
                <w:right w:val="nil"/>
                <w:between w:val="nil"/>
              </w:pBdr>
              <w:spacing w:after="0" w:line="240" w:lineRule="auto"/>
              <w:rPr>
                <w:color w:val="000000"/>
                <w:sz w:val="20"/>
                <w:szCs w:val="20"/>
              </w:rPr>
            </w:pPr>
            <w:r>
              <w:rPr>
                <w:rFonts w:ascii="Arial" w:eastAsia="Arial" w:hAnsi="Arial" w:cs="Arial"/>
                <w:color w:val="000000"/>
                <w:sz w:val="20"/>
                <w:szCs w:val="20"/>
              </w:rPr>
              <w:t>The paper—including the title page, reference page, tables, and any appendices—is consistent with APA guidelines.</w:t>
            </w:r>
          </w:p>
        </w:tc>
        <w:tc>
          <w:tcPr>
            <w:tcW w:w="3014" w:type="dxa"/>
            <w:shd w:val="clear" w:color="auto" w:fill="FFFFFF"/>
            <w:tcMar>
              <w:top w:w="58" w:type="dxa"/>
              <w:left w:w="115" w:type="dxa"/>
              <w:bottom w:w="58" w:type="dxa"/>
              <w:right w:w="115" w:type="dxa"/>
            </w:tcMar>
          </w:tcPr>
          <w:p w14:paraId="7893F6C7" w14:textId="77777777" w:rsidR="00E94E6A" w:rsidRDefault="005C2217">
            <w:r>
              <w:t>Comments:</w:t>
            </w:r>
          </w:p>
          <w:p w14:paraId="5F6F2328" w14:textId="77777777" w:rsidR="00E94E6A" w:rsidRDefault="00E94E6A"/>
          <w:p w14:paraId="45A4A0E7" w14:textId="77777777" w:rsidR="00E94E6A" w:rsidRDefault="005C2217">
            <w:r>
              <w:t>Generally well written</w:t>
            </w:r>
          </w:p>
          <w:p w14:paraId="57BDA2EC" w14:textId="77777777" w:rsidR="00E94E6A" w:rsidRDefault="00E94E6A"/>
          <w:p w14:paraId="21200BE2" w14:textId="77777777" w:rsidR="00E94E6A" w:rsidRDefault="005C2217">
            <w:r>
              <w:t>See my comments above on your formatting errors.</w:t>
            </w:r>
          </w:p>
        </w:tc>
      </w:tr>
      <w:tr w:rsidR="00E94E6A" w14:paraId="317503BC" w14:textId="77777777">
        <w:tc>
          <w:tcPr>
            <w:tcW w:w="6221" w:type="dxa"/>
            <w:shd w:val="clear" w:color="auto" w:fill="BFBFBF"/>
            <w:tcMar>
              <w:top w:w="58" w:type="dxa"/>
              <w:left w:w="115" w:type="dxa"/>
              <w:bottom w:w="58" w:type="dxa"/>
              <w:right w:w="115" w:type="dxa"/>
            </w:tcMar>
          </w:tcPr>
          <w:p w14:paraId="43C1709A" w14:textId="77777777" w:rsidR="00E94E6A" w:rsidRDefault="005C2217">
            <w:r>
              <w:t>Additional Comments:</w:t>
            </w:r>
          </w:p>
          <w:p w14:paraId="6F099C0F" w14:textId="77777777" w:rsidR="00E94E6A" w:rsidRDefault="00E94E6A"/>
        </w:tc>
        <w:tc>
          <w:tcPr>
            <w:tcW w:w="3014" w:type="dxa"/>
            <w:shd w:val="clear" w:color="auto" w:fill="BFBFBF"/>
            <w:tcMar>
              <w:top w:w="58" w:type="dxa"/>
              <w:left w:w="115" w:type="dxa"/>
              <w:bottom w:w="58" w:type="dxa"/>
              <w:right w:w="115" w:type="dxa"/>
            </w:tcMar>
          </w:tcPr>
          <w:p w14:paraId="5EB4DCAA" w14:textId="77777777" w:rsidR="00E94E6A" w:rsidRDefault="005C2217">
            <w:r>
              <w:t xml:space="preserve">Total Earned </w:t>
            </w:r>
          </w:p>
          <w:p w14:paraId="5B825147" w14:textId="77777777" w:rsidR="00E94E6A" w:rsidRDefault="005C2217">
            <w:bookmarkStart w:id="4" w:name="_1fob9te" w:colFirst="0" w:colLast="0"/>
            <w:bookmarkEnd w:id="4"/>
            <w:r>
              <w:t>8/12</w:t>
            </w:r>
          </w:p>
        </w:tc>
      </w:tr>
    </w:tbl>
    <w:p w14:paraId="711D0F32" w14:textId="77777777" w:rsidR="00E94E6A" w:rsidRDefault="00E94E6A">
      <w:pPr>
        <w:spacing w:line="480" w:lineRule="auto"/>
        <w:ind w:left="720" w:hanging="720"/>
        <w:rPr>
          <w:rFonts w:ascii="Times New Roman" w:eastAsia="Times New Roman" w:hAnsi="Times New Roman" w:cs="Times New Roman"/>
          <w:sz w:val="24"/>
          <w:szCs w:val="24"/>
        </w:rPr>
      </w:pPr>
    </w:p>
    <w:sectPr w:rsidR="00E94E6A">
      <w:headerReference w:type="default" r:id="rId9"/>
      <w:headerReference w:type="first" r:id="rId10"/>
      <w:pgSz w:w="12240" w:h="15840"/>
      <w:pgMar w:top="1440" w:right="1440" w:bottom="1440" w:left="1440" w:header="720" w:footer="720" w:gutter="0"/>
      <w:pgNumType w:start="0"/>
      <w:cols w:space="72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Debbie Jennings" w:date="2019-08-16T18:40:00Z" w:initials="">
    <w:p w14:paraId="62BC38CD" w14:textId="77777777" w:rsidR="00E94E6A" w:rsidRDefault="005C221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is too old to use.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BC38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BC38CD" w16cid:durableId="2102E5E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3F8B0" w14:textId="77777777" w:rsidR="006E5EA7" w:rsidRDefault="006E5EA7">
      <w:pPr>
        <w:spacing w:after="0" w:line="240" w:lineRule="auto"/>
      </w:pPr>
      <w:r>
        <w:separator/>
      </w:r>
    </w:p>
  </w:endnote>
  <w:endnote w:type="continuationSeparator" w:id="0">
    <w:p w14:paraId="10ECAE83" w14:textId="77777777" w:rsidR="006E5EA7" w:rsidRDefault="006E5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3CF7D7" w14:textId="77777777" w:rsidR="006E5EA7" w:rsidRDefault="006E5EA7">
      <w:pPr>
        <w:spacing w:after="0" w:line="240" w:lineRule="auto"/>
      </w:pPr>
      <w:r>
        <w:separator/>
      </w:r>
    </w:p>
  </w:footnote>
  <w:footnote w:type="continuationSeparator" w:id="0">
    <w:p w14:paraId="2937DBAD" w14:textId="77777777" w:rsidR="006E5EA7" w:rsidRDefault="006E5E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D32EE" w14:textId="77777777" w:rsidR="00E94E6A" w:rsidRDefault="005C221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ABORTION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E6096">
      <w:rPr>
        <w:rFonts w:ascii="Times New Roman" w:eastAsia="Times New Roman" w:hAnsi="Times New Roman" w:cs="Times New Roman"/>
        <w:noProof/>
        <w:color w:val="000000"/>
        <w:sz w:val="24"/>
        <w:szCs w:val="24"/>
      </w:rPr>
      <w:t>10</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B7DFD" w14:textId="77777777" w:rsidR="00E94E6A" w:rsidRDefault="005C221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4610BD"/>
    <w:multiLevelType w:val="multilevel"/>
    <w:tmpl w:val="9460A5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E6A"/>
    <w:rsid w:val="000002A1"/>
    <w:rsid w:val="00281E5B"/>
    <w:rsid w:val="002B76B0"/>
    <w:rsid w:val="0035197A"/>
    <w:rsid w:val="00450A56"/>
    <w:rsid w:val="004E646B"/>
    <w:rsid w:val="005C2217"/>
    <w:rsid w:val="00673FDD"/>
    <w:rsid w:val="006E5EA7"/>
    <w:rsid w:val="006E6096"/>
    <w:rsid w:val="007B6307"/>
    <w:rsid w:val="008C6C58"/>
    <w:rsid w:val="00916A64"/>
    <w:rsid w:val="009C07BD"/>
    <w:rsid w:val="00AA0F95"/>
    <w:rsid w:val="00C46E12"/>
    <w:rsid w:val="00DD4023"/>
    <w:rsid w:val="00E94E6A"/>
    <w:rsid w:val="00EC714F"/>
    <w:rsid w:val="00F36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6684"/>
  <w15:docId w15:val="{AC90DDAF-36A6-4DB9-90C6-046C4699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86" w:type="dxa"/>
        <w:left w:w="115" w:type="dxa"/>
        <w:bottom w:w="86"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E64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46B"/>
    <w:rPr>
      <w:rFonts w:ascii="Segoe UI" w:hAnsi="Segoe UI" w:cs="Segoe UI"/>
      <w:sz w:val="18"/>
      <w:szCs w:val="18"/>
    </w:rPr>
  </w:style>
  <w:style w:type="character" w:styleId="Hyperlink">
    <w:name w:val="Hyperlink"/>
    <w:basedOn w:val="DefaultParagraphFont"/>
    <w:uiPriority w:val="99"/>
    <w:unhideWhenUsed/>
    <w:rsid w:val="00EC714F"/>
    <w:rPr>
      <w:color w:val="0000FF" w:themeColor="hyperlink"/>
      <w:u w:val="single"/>
    </w:rPr>
  </w:style>
  <w:style w:type="character" w:customStyle="1" w:styleId="UnresolvedMention">
    <w:name w:val="Unresolved Mention"/>
    <w:basedOn w:val="DefaultParagraphFont"/>
    <w:uiPriority w:val="99"/>
    <w:semiHidden/>
    <w:unhideWhenUsed/>
    <w:rsid w:val="00EC7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11</Pages>
  <Words>2384</Words>
  <Characters>13590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Mwaura</cp:lastModifiedBy>
  <cp:revision>6</cp:revision>
  <dcterms:created xsi:type="dcterms:W3CDTF">2019-08-17T17:45:00Z</dcterms:created>
  <dcterms:modified xsi:type="dcterms:W3CDTF">2019-08-18T04:21:00Z</dcterms:modified>
</cp:coreProperties>
</file>